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F12936">
      <w:pPr>
        <w:pStyle w:val="HEADERTEXT"/>
        <w:rPr>
          <w:b/>
          <w:bCs/>
        </w:rPr>
      </w:pPr>
      <w:bookmarkStart w:id="0" w:name="_GoBack"/>
      <w:bookmarkEnd w:id="0"/>
      <w:r>
        <w:rPr>
          <w:sz w:val="24"/>
          <w:szCs w:val="24"/>
        </w:rPr>
        <w:t xml:space="preserve">  </w:t>
      </w:r>
    </w:p>
    <w:p w:rsidR="00000000" w:rsidRDefault="00F12936">
      <w:pPr>
        <w:pStyle w:val="HEADERTEXT"/>
        <w:jc w:val="center"/>
        <w:rPr>
          <w:b/>
          <w:bCs/>
        </w:rPr>
      </w:pPr>
      <w:r>
        <w:rPr>
          <w:b/>
          <w:bCs/>
        </w:rPr>
        <w:t>   </w:t>
      </w:r>
    </w:p>
    <w:p w:rsidR="00000000" w:rsidRDefault="00F12936">
      <w:pPr>
        <w:pStyle w:val="FORMATTEXT"/>
        <w:jc w:val="right"/>
      </w:pPr>
      <w:r>
        <w:rPr>
          <w:b/>
          <w:bCs/>
        </w:rPr>
        <w:t xml:space="preserve"> </w:t>
      </w:r>
      <w:r>
        <w:t xml:space="preserve">РСН 62-86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     </w:t>
      </w:r>
    </w:p>
    <w:p w:rsidR="00000000" w:rsidRDefault="00F12936">
      <w:pPr>
        <w:pStyle w:val="HEADERTEXT"/>
        <w:ind w:firstLine="568"/>
        <w:jc w:val="center"/>
        <w:rPr>
          <w:b/>
          <w:bCs/>
        </w:rPr>
      </w:pPr>
      <w:r>
        <w:t xml:space="preserve"> </w:t>
      </w:r>
      <w:r>
        <w:rPr>
          <w:b/>
          <w:bCs/>
        </w:rPr>
        <w:t xml:space="preserve">РЕСПУБЛИКАНСКИЕ СТРОИТЕЛЬНЫЕ НОРМЫ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     </w:t>
      </w:r>
    </w:p>
    <w:p w:rsidR="00000000" w:rsidRDefault="00F12936">
      <w:pPr>
        <w:pStyle w:val="HEADERTEXT"/>
        <w:ind w:firstLine="568"/>
        <w:jc w:val="center"/>
        <w:rPr>
          <w:b/>
          <w:bCs/>
        </w:rPr>
      </w:pPr>
      <w:r>
        <w:t xml:space="preserve"> </w:t>
      </w:r>
      <w:r>
        <w:rPr>
          <w:b/>
          <w:bCs/>
        </w:rPr>
        <w:t>МЕТОДИЧЕС</w:t>
      </w:r>
      <w:r>
        <w:rPr>
          <w:b/>
          <w:bCs/>
        </w:rPr>
        <w:t xml:space="preserve">КИЕ УКАЗАНИЯ ПО ОПРЕДЕЛЕНИЮ СОСТАВА </w:t>
      </w:r>
    </w:p>
    <w:p w:rsidR="00000000" w:rsidRDefault="00F12936">
      <w:pPr>
        <w:pStyle w:val="HEADERTEXT"/>
        <w:ind w:firstLine="568"/>
        <w:jc w:val="center"/>
        <w:rPr>
          <w:b/>
          <w:bCs/>
        </w:rPr>
      </w:pPr>
      <w:r>
        <w:rPr>
          <w:b/>
          <w:bCs/>
        </w:rPr>
        <w:t xml:space="preserve">ОБЪЕКТОВ АВТОСЕРВИСА И ИХ РАЗМЕЩЕНИЯ </w:t>
      </w:r>
    </w:p>
    <w:p w:rsidR="00000000" w:rsidRDefault="00F12936">
      <w:pPr>
        <w:pStyle w:val="HEADERTEXT"/>
        <w:ind w:firstLine="568"/>
        <w:jc w:val="center"/>
        <w:rPr>
          <w:b/>
          <w:bCs/>
        </w:rPr>
      </w:pPr>
      <w:r>
        <w:rPr>
          <w:b/>
          <w:bCs/>
        </w:rPr>
        <w:t xml:space="preserve">НА АВТОМОБИЛЬНЫХ ДОРОГАХ ОБЩЕГОСУДАРСТВЕННОГО </w:t>
      </w:r>
    </w:p>
    <w:p w:rsidR="00000000" w:rsidRDefault="00F12936">
      <w:pPr>
        <w:pStyle w:val="HEADERTEXT"/>
        <w:ind w:firstLine="568"/>
        <w:jc w:val="center"/>
        <w:rPr>
          <w:b/>
          <w:bCs/>
        </w:rPr>
      </w:pPr>
      <w:r>
        <w:rPr>
          <w:b/>
          <w:bCs/>
        </w:rPr>
        <w:t>И РЕСПУБЛИКАНСКОГО ЗНАЧЕНИЯ В РСФСР</w:t>
      </w:r>
    </w:p>
    <w:p w:rsidR="00000000" w:rsidRDefault="00F12936">
      <w:pPr>
        <w:pStyle w:val="HEADERTEXT"/>
        <w:ind w:firstLine="568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000000" w:rsidRDefault="00F12936">
      <w:pPr>
        <w:pStyle w:val="HEADERTEXT"/>
        <w:ind w:firstLine="568"/>
        <w:jc w:val="center"/>
        <w:rPr>
          <w:b/>
          <w:bCs/>
        </w:rPr>
      </w:pPr>
    </w:p>
    <w:p w:rsidR="00000000" w:rsidRDefault="00F12936">
      <w:pPr>
        <w:pStyle w:val="FORMATTEXT"/>
        <w:ind w:firstLine="568"/>
        <w:jc w:val="right"/>
      </w:pPr>
      <w:r>
        <w:t xml:space="preserve">Дата введения 1987-01-01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РАЗРАБОТАНЫ Ленинградским филиалом Гипродорнии в соответствии с зада</w:t>
      </w:r>
      <w:r>
        <w:t>нием Минавтодора РСФСР от 8 апреля 1986 г. В них учтены требования соответствующих нормативных и директивных документов. Методические указания содержат основные требования к размещению предприятий и объектов автосервиса на автомобильных дорогах общего поль</w:t>
      </w:r>
      <w:r>
        <w:t xml:space="preserve">зования, их состав и рекомендации по организации комплексов.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Предназначены для использования проектными организациями на всех стадиях проектирования автомобильных дорог, включая и разработку генеральных схем размещения объектов автосервиса на автомобильн</w:t>
      </w:r>
      <w:r>
        <w:t xml:space="preserve">ых дорогах.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Составители Методических указаний инженеры М.В.Плакс,  Н.И.Агафонов, Л.М.Восканян, В.Н.Кошелев (Ленинградский филиал Гипродорнии), Ю.А.Гольденберг (Ленинградский филиал Гипроавтотранса).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ВНЕСЕНЫ Минавтодором РСФСР.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УТВЕРЖДЕНЫ постановлени</w:t>
      </w:r>
      <w:r>
        <w:t xml:space="preserve">ем Госстроя РСФСР от 15.12.86 N 128.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Вводятся впервые. </w:t>
      </w:r>
    </w:p>
    <w:p w:rsidR="00000000" w:rsidRDefault="00F12936">
      <w:pPr>
        <w:pStyle w:val="FORMATTEXT"/>
        <w:ind w:firstLine="568"/>
        <w:jc w:val="both"/>
      </w:pPr>
      <w:r>
        <w:lastRenderedPageBreak/>
        <w:t>           </w:t>
      </w:r>
    </w:p>
    <w:p w:rsidR="00000000" w:rsidRDefault="00F12936">
      <w:pPr>
        <w:pStyle w:val="FORMATTEXT"/>
        <w:ind w:firstLine="568"/>
        <w:jc w:val="both"/>
      </w:pPr>
      <w:r>
        <w:t xml:space="preserve"> </w:t>
      </w:r>
    </w:p>
    <w:p w:rsidR="00000000" w:rsidRDefault="00F12936">
      <w:pPr>
        <w:pStyle w:val="HEADERTEXT"/>
        <w:ind w:firstLine="568"/>
        <w:jc w:val="center"/>
        <w:rPr>
          <w:b/>
          <w:bCs/>
        </w:rPr>
      </w:pPr>
      <w:r>
        <w:rPr>
          <w:b/>
          <w:bCs/>
        </w:rPr>
        <w:t xml:space="preserve">1. Общая часть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1.1. Для обеспечения содержания автомобильных дорог, безопасности движения и комплексного обслуживания проезжающих на автомобильных дорогах предусматривается строитель</w:t>
      </w:r>
      <w:r>
        <w:t xml:space="preserve">ство зданий и сооружений.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1.2. Состав зданий и сооружений, обслуживающих автомобильные дороги, а также их размещение приведены в СНиП 2.05.02-85 "Автомобильные дороги. Нормы проектирования".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1.3. Здания и сооружения обслуживания автомобильного движения</w:t>
      </w:r>
      <w:r>
        <w:t xml:space="preserve"> состоят из предприятий и объектов автосервиса, предназначенных для предоставления услуг проезжающим.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1.4. Методические указания по определению состава, ведомственной принадлежности, необходимой мощности, возможного объединения в единые комплексы отдельн</w:t>
      </w:r>
      <w:r>
        <w:t>ых объектов автосервиса и их размещения на автомобильных дорогах общего пользования предназначены для применения проектными организациями на всех стадиях проектирования, включая и разработку генеральных схем размещения объектов автосервиса на автомобильных</w:t>
      </w:r>
      <w:r>
        <w:t xml:space="preserve"> дорогах общегосударственного и республиканского значения.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При разработке схем для международных трасс следует учитывать "Рекомендации по определению комплекса зданий и сооружений на международных автомобильных дорогах стран - членов СЭВ, необходимого дл</w:t>
      </w:r>
      <w:r>
        <w:t xml:space="preserve">я обслуживания пассажиров и транспортных средств".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1.5. Перспективный период разработки генеральных схем размещения предприятий и объектов автосервиса, выполняемых на основе настоящих методических указаний, следует принимать равным 10 годам. За начальный</w:t>
      </w:r>
      <w:r>
        <w:t xml:space="preserve"> год расчетного перспективного периода следует принимать год завершения разработки генеральной схемы или проекта обустройства дороги.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1.6. Методические указания содержат разделы по составу предприятий и объектов автосервиса, их ведомственной принадлежнос</w:t>
      </w:r>
      <w:r>
        <w:t>ти и функционального значения; требования, предъявляемые к генеральным схемам размещения предприятий и объектов автосервиса на автомобильных дорогах общего пользования, и рекомендации при разработке проектов зданий и сооружений по обслуживанию автомобильно</w:t>
      </w:r>
      <w:r>
        <w:t xml:space="preserve">го движения, а также указания по организации комплексов.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1.7. При разработке ТЭО и ТЭР автомобильных дорог общего пользования для определения потребности в объектах и предприятиях автосервиса следует руководствоваться разделом 3 настоящих методических ук</w:t>
      </w:r>
      <w:r>
        <w:t xml:space="preserve">азаний.     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HEADERTEXT"/>
        <w:ind w:firstLine="568"/>
        <w:jc w:val="center"/>
        <w:rPr>
          <w:b/>
          <w:bCs/>
        </w:rPr>
      </w:pPr>
      <w:r>
        <w:rPr>
          <w:b/>
          <w:bCs/>
        </w:rPr>
        <w:t xml:space="preserve">2. Состав предприятий и объектов автосервиса и их ведомственная принадлежность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2.1. Автосервис является важной составной частью благоустройства дороги. Он представляет собой совокупность предприятий и сооружений, обеспечивающих полное обс</w:t>
      </w:r>
      <w:r>
        <w:t xml:space="preserve">луживание автомобильного движения по дороге, создающих удобства проезжающим, способствующих повышению безопасности движения и эффективности работы автомобильного транспорта.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2.2. Предприятия и объекты автосервиса по функциональному значению могут быть ра</w:t>
      </w:r>
      <w:r>
        <w:t xml:space="preserve">зделены на три группы обслуживания: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пассажирских перевозок;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подвижного состава;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грузовых перевозок.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2.3. К предприятиям и объектам автосервиса, предназначенным для обслуживания пассажирских перевозок, относятся: автобусные остановки, пассажирские а</w:t>
      </w:r>
      <w:r>
        <w:t xml:space="preserve">втостанции, автовокзалы, автогостиницы, мотели, кемпинги, предприятия общественного питания и торговли, площадки отдыха, площадки-стоянки.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2.3.1. Автобусные остановки, предназначенные для посадки и высадки пассажиров рейсовых автобусов, должны быть обору</w:t>
      </w:r>
      <w:r>
        <w:t xml:space="preserve">дованы переходно-скоростными полосами, посадочными площадками, павильонами для ожидания автобусов, а также информационными стендами и мусороприемниками.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Автопавильоны представляют собой холодные (неотапливаемые) строения. По виду стеновых ограждений пави</w:t>
      </w:r>
      <w:r>
        <w:t xml:space="preserve">льоны подразделяются на открытые, полузакрытые и закрытые. Вместимость павильонов 10 и 20 человек. На остановках, расположенных вне населенных пунктов, следует предусматривать туалеты.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2.3.2. Пассажирские автостанции и автовокзалы предназначены для обслу</w:t>
      </w:r>
      <w:r>
        <w:t xml:space="preserve">живания пассажиров и водительского состава пригородных и междугородных автобусных маршрутов.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В комплекс пассажирских автостанций, кроме зданий, входят перроны для посадки и высадки пассажиров, площадки для стоянки автобусов и легковых автомобилей, проезд</w:t>
      </w:r>
      <w:r>
        <w:t xml:space="preserve">ы для прибытия и отправления автобусов. В здании предусмотрены зал ожидания, кассы, диспетчерская, столовая или буфет, телефон, санузел, медпункт, комнаты отдыха. Вместимость здания пассажирской автостанции - от 10 до </w:t>
      </w:r>
      <w:r>
        <w:lastRenderedPageBreak/>
        <w:t xml:space="preserve">75 человек.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Автовокзалы представляют</w:t>
      </w:r>
      <w:r>
        <w:t xml:space="preserve"> собой комплекс, состоящий из пассажирского здания, внутренней территории с перронами посадки и высадки пассажиров и площадок отстоя автобусов, привокзальной площади с подъездами и стоянками городского транспорта. Вместимость автовокзала - от 100 человек и</w:t>
      </w:r>
      <w:r>
        <w:t xml:space="preserve"> более. В пассажирском здании должны быть предусмотрены: зал ожидания, кассовый зал, служебные помещения, камеры хранения багажа, столовая или ресторан, комнаты отдыха транзитных пассажиров и водителей, парикмахерская, пикет милиции и т.п.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2.3.3. Автогос</w:t>
      </w:r>
      <w:r>
        <w:t xml:space="preserve">тиницы предназначены для обеспечения приема и обслуживания автотуристов, прибывающих на продолжительный отдых, а также автопутешественников и водителей грузового транзитного транспорта с кратковременным сроком пребывания. Автогостиницы близки по структуре </w:t>
      </w:r>
      <w:r>
        <w:t xml:space="preserve">к гостиницам общего типа, являются учреждениями круглогодичной эксплуатации и состоят из многоэтажного корпуса и открытых охраняемых площадок.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Автогостиницы следует размещать на подъездах к крупным городам или в зеленой зоне.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2.3.4. Мотели имеют то же </w:t>
      </w:r>
      <w:r>
        <w:t xml:space="preserve">назначение, что и автогостиницы. Это учреждения круглогодичной эксплуатации с поэкипажным расселением автотуристов, обязательным сохранением прямого контакта жилых помещений с индивидуальной стоянкой машины автотуриста. Предназначены для приема туристов с </w:t>
      </w:r>
      <w:r>
        <w:t xml:space="preserve">кратковременным и длительным сроком пребывания и представляют собой комплекс из гостиницы специальной планировки, столовой или кафе, открытой стоянки автомобилей.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В состав мотелей должны входить АЗС, СТО, а также могут входить торговые предприятия и друг</w:t>
      </w:r>
      <w:r>
        <w:t xml:space="preserve">ие объекты сервиса.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Градация вместимости транзитных мотелей - 50, 100, 200 (не более) мест.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2.3.5. Кемпинги - учреждения сезонной эксплуатации в период наибольшего пика автотуристов. Организованы по принципу частичного самообслуживания с поэкипажным ра</w:t>
      </w:r>
      <w:r>
        <w:t xml:space="preserve">сселением автотуристов и личными стоянками автомашин у мест проживания. Кемпинги, как правило, сооружаются в виде палаточного городка; частично жилье может быть устроено в легких неотапливаемых помещениях.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В состав кемпингов входят здания административно</w:t>
      </w:r>
      <w:r>
        <w:t xml:space="preserve">-хозяйственной службы, столовая, туалеты с душевыми, павильон бытового обслуживания, стоянка автомобилей (общая у палаток).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Кемпинги рекомендуется размещать в сочетании с мотелями на общей площадке, образуя единый комплекс хозяйственной деятельности. Сам</w:t>
      </w:r>
      <w:r>
        <w:t xml:space="preserve">остоятельное размещение кемпингов должно быть обосновано проектом. Вместимость  кемпингов - 100, 200, 300 (не </w:t>
      </w:r>
      <w:r>
        <w:lastRenderedPageBreak/>
        <w:t xml:space="preserve">более) мест.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Кемпинги относятся к объектам длительного отдыха автотуристов и водителей и служат для увеличения вместимости в период повышенного </w:t>
      </w:r>
      <w:r>
        <w:t xml:space="preserve">спроса, т.е. на летний период.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2.3.6. Предприятия торговли и общественного питания предназначены для удовлетворения повседневного спроса пассажиров и водителей, проезжающих по дороге. Их  целесообразно включать в тот или иной комплекс (АЗС, СТО, мотели и</w:t>
      </w:r>
      <w:r>
        <w:t xml:space="preserve"> кемпинги, автостанции, площадки отдыха).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2.3.7. Площадки отдыха предназначены для отдыха водителей и пассажиров, проверки состояния транспортных средств и грузов, устранения неисправностей и т.п.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Площадки отдыха способствуют уменьшению дорожно-транспо</w:t>
      </w:r>
      <w:r>
        <w:t xml:space="preserve">ртных происшествий, возникающих вследствие утомляемости водителей, обеспечивают стоянку транспортных средств за пределами земляного полотна дороги.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Площадки отдыха устраивают на перегонах для остановок в основном транзитного транспорта, предоставляя води</w:t>
      </w:r>
      <w:r>
        <w:t>телям возможность кратковременного отдыха в длительном рейсе, осмотра автомобилей; их используют также для автомобилей, остановленных по неисправности, возникшей в пути. Площадки отдыха включают: подъезды, площадку для стоянки автомобилей, туалеты, осмотро</w:t>
      </w:r>
      <w:r>
        <w:t xml:space="preserve">вую эстакаду, столы, скамейки, мусоросборники.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Кроме того, площадки отдыха устраивают в местах, привлекающих автотуристов своим природным ландшафтом и другими достопримечательностями. Их  рекомендуется располагать на удалении от дороги. Зона отдыха должн</w:t>
      </w:r>
      <w:r>
        <w:t xml:space="preserve">а быть лучше изолирована от шума и выхлопных газов проходящих по дороге автомобилей.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Такие площадки включают в себя место стоянки автомобилей, подъезды, туалеты и зону отдыха, оборудованную столами, скамейками, навесами, местами для разведения костров, а</w:t>
      </w:r>
      <w:r>
        <w:t>рхитектурным оформлением с использованием малых архитектурных форм и т.п. В состав этих площадок могут входить пункты торговли и общественного питания (кафе, буфеты). При необходимости на территории, изолированной от зоны отдыха, устраивают осмотровые эста</w:t>
      </w:r>
      <w:r>
        <w:t xml:space="preserve">кады.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2.3.8. Площадка-стоянка предназначена для стоянки автотранспорта за пределами земляного полотна при комплексах автосервиса: у мест общественного питания и торговли, исторических мест, у входов в парки, музеи, заповедники, а также у АЗС, станций обс</w:t>
      </w:r>
      <w:r>
        <w:t xml:space="preserve">луживания и у других объектов, привлекающих водителей и пассажиров.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lastRenderedPageBreak/>
        <w:t xml:space="preserve">Как правило, площадки-стоянки размещаются в городах и населенных пунктах. Площадки-стоянки должны иметь подъезды. Осмотровой эстакадой и зоной отдыха эти площадки не оборудуются.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2.4. </w:t>
      </w:r>
      <w:r>
        <w:t xml:space="preserve">К предприятиям и объектам автосервиса, предназначенным для обслуживания подвижного состава, относятся: станция технического обслуживания (СТО), автозаправочные станции (АЗС), моечные пункты, осмотровые эстакады, площадки-стоянки.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2.4.1. СТО предназначены</w:t>
      </w:r>
      <w:r>
        <w:t xml:space="preserve"> для обслуживания транспортных средств, принадлежащих гражданам, производства мелкого аварийного ремонта, регулировки и мойки, продажи основного ассортимента автопринадлежностей и запасных частей.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В составе СТО предусмотрены передвижные мастерские и тяга</w:t>
      </w:r>
      <w:r>
        <w:t xml:space="preserve">чи для несения патрульной службы на определенных участках дороги, в задачу которых входит устранение неисправностей непосредственно на дороге или буксировка неисправных транспортных средств.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Вместимость СТО составляет 1, 2, 3, 5, 8 (не более) рабочих пос</w:t>
      </w:r>
      <w:r>
        <w:t xml:space="preserve">тов. Строительство отдельно стоящих станций на один и два рабочих поста не допускается. В этом случае рабочие посты совмещаются с автозаправочными станциями, мотелями и кемпингами.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2.4.2. АЗС предназначены для обеспечения заправки всех видов транспортных</w:t>
      </w:r>
      <w:r>
        <w:t xml:space="preserve"> средств горюче-смазочными материалами, а также продажи автопринадлежностей и автокосметики.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В состав АЗС входит здание с помещениями для оператора и торговли смазочным материалом и автопринадлежностями, островки с раздаточными колонками, внутренние прое</w:t>
      </w:r>
      <w:r>
        <w:t>зды и площадка-стоянка. АЗС может включать в себя один или два поста для ремонта автомобилей и пост мойки. АЗС классифицируется по количеству заправок автомобилей в сутки: 250, 500, 750 и 1000. На магистралях с большой интенсивностью движения АЗС могут име</w:t>
      </w:r>
      <w:r>
        <w:t xml:space="preserve">ть мощность до 1500-2000 заправок в сутки.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2.4.3. Моечные пункты предназначены для мойки автомобилей механизированным способом. Потребность в этом виде услуг должна удовлетворяться за счет увеличения мощности моечных линий при СТО или их организации при </w:t>
      </w:r>
      <w:r>
        <w:t xml:space="preserve">АЗС. Размещение самостоятельных моечных пунктов осуществляется в исключительных случаях при соответствующем технико-экономическом обосновании.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2.4.4. Осмотровая эстакада предназначена для осмотра транспортных средств и устранения мелких неисправностей пу</w:t>
      </w:r>
      <w:r>
        <w:t xml:space="preserve">тем самообслуживания и, как правило, устраивается на площадках отдыха, на перегонах для транзитного транспорта и на площадках при АЗС.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2.5. К предприятиям и объектам автосервиса, предназначенным для обслуживания грузовых перевозок, относятся: транспортно</w:t>
      </w:r>
      <w:r>
        <w:t xml:space="preserve">-экспедиционные предприятия, грузовые автостанции, контрольно-диспетчерские пункты, площадки отдыха, площадки-стоянки.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2.5.1. Транспортно-экспедиционные предприятия предназначены для организации грузовых перевозок республиканского и межобластного сообщен</w:t>
      </w:r>
      <w:r>
        <w:t xml:space="preserve">ия. Основными производственными единицами транспортно-экспедиционного предприятия являются грузовые автостанции и контрольно-диспетчерские пункты.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2.5.2. Грузовые автостанции выполняют коммерческие и технические операции. К коммерческим относятся: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сбор</w:t>
      </w:r>
      <w:r>
        <w:t xml:space="preserve">, доставка и прием мелкопартионных грузов от клиентуры на свои склады, их отправка в пункт назначения, а также доставка грузополучателям грузов, прибывших из других городов;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кратковременное хранение мелкопартионных грузов на складах, их сортировка, подгр</w:t>
      </w:r>
      <w:r>
        <w:t xml:space="preserve">уппировка по роду груза и упаковка в зависимости от направления и пункта назначения;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организация транспортно-экспедиционного обслуживания предприятий, организаций и учреждений при сборе, доставке и перевозке грузов.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К техническим относятся: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прием, вр</w:t>
      </w:r>
      <w:r>
        <w:t xml:space="preserve">еменное хранение, технический осмотр и мелкий ремонт, формирование и отправка автомобилей;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организация погрузочно-разгрузочных операций на территории станции;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ремонт контейнеров.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Кроме того, на грузовой станции осуществляется осмотр и ремонт автотран</w:t>
      </w:r>
      <w:r>
        <w:t xml:space="preserve">спортных средств.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Для обслуживания водительского состава на грузовых станциях предусмотрены столовые и комнаты отдыха.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Грузовые станции классифицируются по среднесуточному грузообороту и суточной пропускной способности по автопоездам.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2.5.3. Контроль</w:t>
      </w:r>
      <w:r>
        <w:t>но-диспетчерские пункты (КДП) предназначены для организации попутной загрузки порожнего подвижного состава. КДП как стационарные, так и передвижные координируют свою работу с ГАИ МВД СССР. КДП представляют собой специальное помещение, оборудованное средств</w:t>
      </w:r>
      <w:r>
        <w:t xml:space="preserve">ами связи, площадкой вне полосы движения для остановки автомобилей при проверке документов.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2.6. Ведомственная принадлежность сооружений обслуживания автомобильного движения в зависимости от их функционального назначения приведена в табл. 1.     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right"/>
      </w:pPr>
      <w:r>
        <w:t>Табл</w:t>
      </w:r>
      <w:r>
        <w:t xml:space="preserve">ица 1 </w:t>
      </w:r>
    </w:p>
    <w:p w:rsidR="00000000" w:rsidRDefault="00F12936">
      <w:pPr>
        <w:pStyle w:val="FORMATTEXT"/>
        <w:ind w:firstLine="568"/>
        <w:jc w:val="both"/>
      </w:pPr>
    </w:p>
    <w:tbl>
      <w:tblPr>
        <w:tblW w:w="0" w:type="auto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3916"/>
        <w:gridCol w:w="155"/>
        <w:gridCol w:w="45"/>
        <w:gridCol w:w="1555"/>
        <w:gridCol w:w="154"/>
        <w:gridCol w:w="46"/>
        <w:gridCol w:w="1554"/>
        <w:gridCol w:w="1735"/>
      </w:tblGrid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39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Здания и сооружения, обслуживающие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520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Обеспечение обслуживания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391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автомобильное движение по ведомственной принадлежности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7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пассажирских перевозок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7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подвижного состава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грузовых перевозок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39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1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735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2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73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3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7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4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39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Минавтодор РСФСР </w:t>
            </w:r>
          </w:p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735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73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</w:t>
            </w:r>
            <w:r w:rsidRPr="00F12936">
              <w:t>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7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39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Автобусные остановки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73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+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173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39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Площадки отдыха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73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+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173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39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Площадки-стоянки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73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+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173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+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1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39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Моечные пункты*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lastRenderedPageBreak/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73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173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lastRenderedPageBreak/>
              <w:t>+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lastRenderedPageBreak/>
              <w:t xml:space="preserve"> </w:t>
            </w:r>
          </w:p>
        </w:tc>
        <w:tc>
          <w:tcPr>
            <w:tcW w:w="1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9120" w:type="dxa"/>
            <w:gridSpan w:val="8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lastRenderedPageBreak/>
              <w:t xml:space="preserve">---------------- 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>* Проектирование и строительство осуществляется Минавтодором РСФСР, эксплуатация - Мина</w:t>
            </w:r>
            <w:r w:rsidRPr="00F12936">
              <w:t xml:space="preserve">втотрансом РСФСР. </w:t>
            </w:r>
          </w:p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405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Осмотровые эстакады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73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59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+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1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405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Минавтотранс РСФСР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73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59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405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Пассажирские автостанции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73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+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159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405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Автовокзалы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73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+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159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405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Станция технического обслуживания (СТО)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73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59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+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1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405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Транспортно-экспедиционные п</w:t>
            </w:r>
            <w:r w:rsidRPr="00F12936">
              <w:t>редприятия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73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59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+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405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Грузовые автостанции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73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59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+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405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Контрольно-диспетчерские пункты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73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59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+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405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Госкомнефтепродукт РСФСР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73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159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1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405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lastRenderedPageBreak/>
              <w:t>Автозаправочные станции (АЗС)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73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59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+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1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405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Роспотребсоюз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73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59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405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Минторг РСФСР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73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59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405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Советы министров автономных республик (крайисполкомы, облисполкомы)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73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59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405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Предприятия общественного питания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73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+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159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+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405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Предприятия торговли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73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+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159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+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405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Минжилкомхоз РСФСР </w:t>
            </w:r>
          </w:p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73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59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405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Автогостиницы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73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+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159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+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405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Российский республиканский совет по туризму и экскурсиям, Главное управление по иностранному туризму при Совете Министров РСФСР, Всероссийское добровольное общество автомотолюбителей </w:t>
            </w:r>
          </w:p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73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59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405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lastRenderedPageBreak/>
              <w:t>Мотели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73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+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159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405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Кемпинги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73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+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159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</w:t>
            </w:r>
            <w:r w:rsidRPr="00F12936">
              <w:t>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405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ВДОАМ </w:t>
            </w:r>
          </w:p>
          <w:p w:rsidR="00000000" w:rsidRPr="00F12936" w:rsidRDefault="00F12936">
            <w:pPr>
              <w:pStyle w:val="HEADERTEXT"/>
              <w:jc w:val="both"/>
              <w:rPr>
                <w:b/>
                <w:bCs/>
              </w:rPr>
            </w:pPr>
            <w:r w:rsidRPr="00F12936">
              <w:rPr>
                <w:b/>
                <w:bCs/>
              </w:rPr>
              <w:t>     </w:t>
            </w:r>
          </w:p>
          <w:p w:rsidR="00000000" w:rsidRPr="00F12936" w:rsidRDefault="00F12936">
            <w:pPr>
              <w:pStyle w:val="HEADERTEXT"/>
              <w:jc w:val="both"/>
              <w:rPr>
                <w:b/>
                <w:bCs/>
              </w:rPr>
            </w:pPr>
            <w:r w:rsidRPr="00F12936">
              <w:rPr>
                <w:b/>
                <w:bCs/>
              </w:rPr>
              <w:t xml:space="preserve"> </w:t>
            </w:r>
          </w:p>
        </w:tc>
        <w:tc>
          <w:tcPr>
            <w:tcW w:w="173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59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405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Моечные пункты с отделением мелкого ремонта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73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59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+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17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</w:tbl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HEADERTEXT"/>
        <w:ind w:firstLine="568"/>
        <w:jc w:val="center"/>
        <w:rPr>
          <w:b/>
          <w:bCs/>
        </w:rPr>
      </w:pPr>
      <w:r>
        <w:rPr>
          <w:b/>
          <w:bCs/>
        </w:rPr>
        <w:t>3. Требования, предъявляемые к генеральным схемам размещения предприятий и объектов автосервиса на автомобильных дорогах общегосударственного и республиканс</w:t>
      </w:r>
      <w:r>
        <w:rPr>
          <w:b/>
          <w:bCs/>
        </w:rPr>
        <w:t xml:space="preserve">кого значения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3.1. Общие требования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3.1.1. Генеральные схемы размещения предприятий и объектов автосервиса на автомобильных дорогах, разработанные с учетом рекомендаций методических указаний, должны содержать анализ существующей обеспеченности предприя</w:t>
      </w:r>
      <w:r>
        <w:t xml:space="preserve">тиями и объектами автосервиса, определение потребности в них на заданную перспективу, предложения по их размещению с учетом объединения в комплексы и определение эффективности капитальных вложений.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3.1.2. Стоимость строительства предприятий и объектов ав</w:t>
      </w:r>
      <w:r>
        <w:t xml:space="preserve">тосервиса в разрабатываемых генеральных схемах определяется по действующим типовым проектам с учетом местных условий или по проектам-аналогам.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3.1.3. В составе генеральных схем необходимо выделять объекты первоочередного строительства.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3.1.4. Генеральн</w:t>
      </w:r>
      <w:r>
        <w:t xml:space="preserve">ые схемы размещения предприятий и объектов автосервиса на автомобильных дорогах общегосударственного и республиканского значения в РСФСР разрабатываются Минавтодором РСФСР на основании задания (прил. 6) совместно с Минавтотрансом </w:t>
      </w:r>
      <w:r>
        <w:lastRenderedPageBreak/>
        <w:t>РСФСР, Минжилкомхозом РСФС</w:t>
      </w:r>
      <w:r>
        <w:t>Р, Минторгом РСФСР, Госкомнефтепродуктом РСФСР, советами министров автономных республик, крайисполкомами при участии Главного управления по иностранному туризму при Совете Министров РСФСР, Российского республиканского совета по туризму и экскурсиям, Роспот</w:t>
      </w:r>
      <w:r>
        <w:t>ребсоюза, Всероссийского добровольного общества автомотолюбителей и других заинтересованных организаций за счет бюджетных ассигнований, выделяемых на эти цели годовыми планами Минавтодору РСФСР, и по согласованию с Госпланом РСФСР представляются в Госстрой</w:t>
      </w:r>
      <w:r>
        <w:t xml:space="preserve"> РСФСР.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Госстрой РСФСР рассматривает указанные схемы и представляет их на утверждение в Совет Министров РСФСР.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3.1.5. Утвержденная генеральная схема должна служить основой для перечисленных министерств и ведомств, а также других заинтересованных органи</w:t>
      </w:r>
      <w:r>
        <w:t xml:space="preserve">заций, при составлении годовых и пятилетних планов проектирования и строительства предприятий и объектов автосервиса на маршрутах автомобильных дорог.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3.2. Сбор исходных данных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3.2.1. Исходными данными для разработки генеральных схем размещения предпри</w:t>
      </w:r>
      <w:r>
        <w:t>ятий и объектов автосервиса являются показатели интенсивности движения автомобилей по автомобильной дороге и пассажиропотоков, объемов междугородных перевозок пассажиров и межобластных грузовых перевозок по фактическим данным предшествующего разработке год</w:t>
      </w:r>
      <w:r>
        <w:t xml:space="preserve">а и на расчетный перспективный год, а также сведения о наличии, состоянии, мощности (вместимости) существующих и строящихся предприятий и объектов автосервиса.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3.2.2. Среднегодовая суточная интенсивность движения за отчетный год с разбивкой на грузовые, </w:t>
      </w:r>
      <w:r>
        <w:t xml:space="preserve">легковые автомобили и автобусы определяется по отдельным перегонам дороги на основании данных непосредственного учета движения, проводимого дорожно-эксплуатационными службами подразделений Минавтодора РСФСР.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3.2.3. Перспективная среднегодовая суточная ин</w:t>
      </w:r>
      <w:r>
        <w:t xml:space="preserve">тенсивность движения определяется на основании данных генеральной схемы развития магистральных дорог СССР или в соответствии с ВСН 42-85.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3.2.4. Величину пассажиропотоков по перегонам дороги за среднегодовые сутки определяют исходя из средней загрузки ле</w:t>
      </w:r>
      <w:r>
        <w:t xml:space="preserve">гковых автомобилей 2,6 человека и автобусов - 20 человек.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3.2.5. Сведения о наличии, состоянии, мощности (вместимости) существующих и строящихся предприятий и объектов автосервиса собирает проектная организация - разработчик генеральной схемы путем непос</w:t>
      </w:r>
      <w:r>
        <w:t xml:space="preserve">редственного обследования их на автомобильной дороге.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3.3. Характеристика существующих предприятий и объектов сервиса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3.3.1. На основании обследования автомобильной дороги анализируют соответствие существующих предприятий и объектов автосервиса требова</w:t>
      </w:r>
      <w:r>
        <w:t xml:space="preserve">ниям, изложенным в разд. 2 настоящих указаний.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3.3.2. Автобусные остановки, оборудованные только знаком "автобусная остановка", не имеющие переходно-скоростных полос и автопавильонов, учитываются в генеральных схемах как требующие нового строительства. А</w:t>
      </w:r>
      <w:r>
        <w:t xml:space="preserve">втобусные остановки, у которых отсутствуют отдельные элементы обустройства (автопавильон, переходно-скоростные полосы, посадочная площадка и т.п.), учитываются как требующие реконструкции.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3.3.3. В генеральных схемах учитывают все пассажирские автостанци</w:t>
      </w:r>
      <w:r>
        <w:t xml:space="preserve">и и автовокзалы за исключением расположенных в городах с населением свыше 250 тыс. человек.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При возможности перепланировки или расширения помещений с целью доведения их до нормативных требований пассажирские автостанции и автовокзалы без элементарных удо</w:t>
      </w:r>
      <w:r>
        <w:t xml:space="preserve">бств для пассажиров подлежат реконструкции. При невозможности их реконструкции требуется предусматривать новое строительство.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3.3.4. В генеральных схемах учитываются мотели и кемпинги, оказывающие услуги неорганизованным автотуристам. Городские гостиницы</w:t>
      </w:r>
      <w:r>
        <w:t xml:space="preserve">, имеющие охраняемые стоянки для транспортных средств, также учитываются в генеральных схемах.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Гостиницы, мотели и кемпинги необходимо оценивать по комплексу услуг, предоставляемых в них, а также по их вместимости.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3.3.5. Предприятия общественного пита</w:t>
      </w:r>
      <w:r>
        <w:t xml:space="preserve">ния, магазины "Продукты", "Сувениры", "Товары в дорогу", "Автопринадлежности", расположенные на расстоянии не более 300 м от автодороги и имеющие подъезд, учитываются в генеральной схеме.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Предприятия торговли характеризуются площадью торгового зала и асс</w:t>
      </w:r>
      <w:r>
        <w:t xml:space="preserve">ортиментом товаров.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Предприятия общественного питания характеризуются числом посадочных мест и видом обслуживания, влияющим на время пребывания посетителей.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3.3.6. Площадки отдыха и площадки-стоянки характеризуются вместимостью автомобилей и благоустро</w:t>
      </w:r>
      <w:r>
        <w:t xml:space="preserve">йством.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Площадки отдыха, не имеющие простейшего благоустройства (туалетов, мусоросборников, столов, скамеек и т.д.), учитываются в генеральных схемах как требующие реконструкции.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3.3.7. Станции технического обслуживания транспортных средств, принадлежа</w:t>
      </w:r>
      <w:r>
        <w:t xml:space="preserve">щих гражданам, расположенные в крупных городах, в генеральной схеме не учитываются.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В генеральной схеме учитываются СТО, расположенные как у дороги, так и в городе, в которых организована служба подвижной технической помощи.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Эти сооружения характеризую</w:t>
      </w:r>
      <w:r>
        <w:t xml:space="preserve">тся числом рабочих постов и перечнем оказываемых услуг.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3.3.8. Автозаправочные станции бывают общего пользования и специальные для владельцев индивидуальных транспортных средств. Автозаправочные станции различаются по количеству заправок в сутки. При обс</w:t>
      </w:r>
      <w:r>
        <w:t xml:space="preserve">ледовании автозаправочных станций нужно выявлять степень их загрузки и износа основных фондов, а также при необходимости возможность реконструкции.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Обеспеченность автозаправочными станциями определяют на отдельных участках автодороги.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3.3.9. В генераль</w:t>
      </w:r>
      <w:r>
        <w:t xml:space="preserve">ных схемах учитывают отдельно стоящие моечные пункты и посты мойки при СТО и других сооружениях, где возможна мойка автомобилей без других технологических операций основного назначения предприятий.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Моечные пункты и посты мойки характеризуются пропускной </w:t>
      </w:r>
      <w:r>
        <w:t xml:space="preserve">способностью автомобилей в сутки.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3.3.10. Для предприятий грузовой службы производят анализ обеспеченности производственно-складскими и административно-бытовыми помещениями, контейнерными площадками, площадками для перецепки полуприцепов, стоянками для а</w:t>
      </w:r>
      <w:r>
        <w:t xml:space="preserve">втопоездов. Определяют обеспеченность основными производственными фондами, количество и благоустройство контрольно-диспетчерских пунктов.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3.3.11. В генеральных схемах необходимо указывать местонахождение пунктов междугородной телефонной связи и лечебно-п</w:t>
      </w:r>
      <w:r>
        <w:t xml:space="preserve">рофилактических учреждений, на которые возложено оказание медицинской помощи в случае дорожно-транспортных происшествий.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3.3.12. Количество и мощность (вместимость) существующих предприятий и объектов автосервиса, учтенные в генеральной схеме, на основан</w:t>
      </w:r>
      <w:r>
        <w:t xml:space="preserve">ии рекомендаций настоящего раздела, заносятся в графу табл. 4, приведенной в прил. 2.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3.4. Расчет необходимого количества предприятий и объектов автосервиса на текущий период и заданную перспективу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3.4.1. Потребность в предприятиях и объектах автосерви</w:t>
      </w:r>
      <w:r>
        <w:t xml:space="preserve">са и их мощность (вместимость) на отчетный год и на расчетный перспективный год определяют в соответствии со СНиП 2.05.02-85 или на основании расчетов, приведенных в прил. 1 к настоящим указаниям, и заносят соответственно в графы 5 и 7 таблицы прил. 2.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П</w:t>
      </w:r>
      <w:r>
        <w:t xml:space="preserve">ри расчете вместимости гостиничных учреждений в районе крупных городов необходимо учитывать наличие и потребность в указанных предприятиях, исходя из суммарной интенсивности всех автодорог, проходящих через рассматриваемый населенный пункт.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При расчете п</w:t>
      </w:r>
      <w:r>
        <w:t>отребности в автозаправочных станциях следует учитывать, что на первом перегоне от крупного города протяженностью 20-40 км около 90% составляют автомобили, выполняющие пригородные рейсы. В расчетах следует принимать, что доля автомобилей, нуждающихся в зап</w:t>
      </w:r>
      <w:r>
        <w:t xml:space="preserve">равке на первых перегонах, составляет около 50%. В соответствии с этим потребность автотранспорта в заправках принимается с К=0,5.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На последующих перегонах, но не далее 100 км от таких городов, доля автомобилей, нуждающихся в заправке, составляет около 7</w:t>
      </w:r>
      <w:r>
        <w:t xml:space="preserve">5% от общей интенсивности движения. Поправочный коэффициент в данном случае - 0,75.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На остальном протяжении дороги в расчет принимается весь транспорт.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Расчет обеспеченности пассажирскими автостанциями выполняют для каждого населенного пункта, где потр</w:t>
      </w:r>
      <w:r>
        <w:t xml:space="preserve">ебность населения в междугородных поездках составляет более 100 чел. в сутки, а автовокзалами - более 1000 чел. в сутки.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3.4.2. Фактическую обеспеченность предприятиями и объектами автосервиса на отчетный год определяют путем сопоставления существующих м</w:t>
      </w:r>
      <w:r>
        <w:t xml:space="preserve">ощностей с расчетными.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3.4.3. На основании проведенного обследования и анализа существующих объектов автосервиса определяют количество и изменение мощности (вместимости) предприятий и объектов, подлежащих реконструкции, а также количество сносимых зданий</w:t>
      </w:r>
      <w:r>
        <w:t xml:space="preserve">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3.4.4. Предприятия и объекты автосервиса, предлагаемые к строительству, представляют собой разницу между требуемым количеством по нормам на перспективный расчетный год и количеством существующих с учетом их реконструкции и сноса.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3.4.5. Обеспеченност</w:t>
      </w:r>
      <w:r>
        <w:t xml:space="preserve">ь предприятиями и объектами автосервиса на расчетный перспективный год определяют путем сопоставления суммарных мощностей существующих, реконструируемых, сносимых и предлагаемых к строительству предприятий и объектов с расчетными.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3.4.6. Результаты расче</w:t>
      </w:r>
      <w:r>
        <w:t xml:space="preserve">тов рекомендуется сводить в таблицу по прил. 2 настоящих указаний.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3.5. Объединение предприятий и объектов автосервиса в комплексы и принципы их размещения на автомобильных дорогах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3.5.1. Основная цель разработки генеральных схем - комплексное обслужив</w:t>
      </w:r>
      <w:r>
        <w:t xml:space="preserve">ание проезжающих, которое достигается совмещением различных объектов и служб на одной или смежных площадках.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3.5.2. Для комплексного обслуживания проезжающих предусматривается пять групп комплексов.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3.5.3. К первой группе относятся комплексы отдыха, фо</w:t>
      </w:r>
      <w:r>
        <w:t xml:space="preserve">рмируемые на базе площадок отдыха, оборудованных осмотровой эстакадой и малыми архитектурными формами или предприятиями питания и торговли.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3.5.4. Ко второй группе относятся комплексы по обслуживанию подвижного состава, формируемые на базе АЗС и СТО.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3</w:t>
      </w:r>
      <w:r>
        <w:t xml:space="preserve">.5.5. К третьей группе - комплексы гостиничного типа, формируемые на базе автогостиниц, мотелей и кемпингов. Возможно объединение мотелей и кемпингов в единый комплекс.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3.5.6. К четвертой - комплексы по обслуживанию пассажирских перевозок, которые создаю</w:t>
      </w:r>
      <w:r>
        <w:t xml:space="preserve">тся на базе автовокзалов и пассажирских автостанций.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3.5.7. К пятой группе комплексов относятся грузовые автостанции и контрольно-диспетчерские пункты. Эти комплексы предназначены для обслуживания грузовых перевозок.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3.5.8. Состав комплексов автосервис</w:t>
      </w:r>
      <w:r>
        <w:t xml:space="preserve">а, рекомендуемый настоящими указаниями, приведен в табл. 2.     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right"/>
      </w:pPr>
      <w:r>
        <w:t>Таблица 2</w:t>
      </w:r>
    </w:p>
    <w:p w:rsidR="00000000" w:rsidRDefault="00F12936">
      <w:pPr>
        <w:pStyle w:val="FORMATTEXT"/>
        <w:ind w:firstLine="568"/>
        <w:jc w:val="right"/>
      </w:pPr>
      <w:r>
        <w:t xml:space="preserve"> </w:t>
      </w:r>
    </w:p>
    <w:p w:rsidR="00000000" w:rsidRDefault="00F12936">
      <w:pPr>
        <w:pStyle w:val="FORMATTEXT"/>
        <w:ind w:firstLine="568"/>
        <w:jc w:val="right"/>
      </w:pPr>
    </w:p>
    <w:tbl>
      <w:tblPr>
        <w:tblW w:w="0" w:type="auto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477"/>
        <w:gridCol w:w="484"/>
        <w:gridCol w:w="658"/>
        <w:gridCol w:w="483"/>
        <w:gridCol w:w="659"/>
        <w:gridCol w:w="658"/>
        <w:gridCol w:w="483"/>
        <w:gridCol w:w="659"/>
        <w:gridCol w:w="658"/>
        <w:gridCol w:w="658"/>
        <w:gridCol w:w="658"/>
        <w:gridCol w:w="484"/>
        <w:gridCol w:w="483"/>
        <w:gridCol w:w="659"/>
        <w:gridCol w:w="658"/>
        <w:gridCol w:w="658"/>
        <w:gridCol w:w="484"/>
        <w:gridCol w:w="658"/>
        <w:gridCol w:w="658"/>
        <w:gridCol w:w="484"/>
        <w:gridCol w:w="658"/>
        <w:gridCol w:w="981"/>
      </w:tblGrid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11458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 xml:space="preserve">Предприятия и объекты автосервиса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 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4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 xml:space="preserve">Вид комплекса </w:t>
            </w:r>
          </w:p>
          <w:p w:rsidR="00000000" w:rsidRPr="00F12936" w:rsidRDefault="00F12936">
            <w:pPr>
              <w:pStyle w:val="FORMATTEXT"/>
            </w:pPr>
          </w:p>
          <w:p w:rsidR="00000000" w:rsidRPr="00F12936" w:rsidRDefault="00F12936">
            <w:pPr>
              <w:pStyle w:val="FORMATTEXT"/>
            </w:pPr>
          </w:p>
        </w:tc>
        <w:tc>
          <w:tcPr>
            <w:tcW w:w="4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Тип </w:t>
            </w:r>
          </w:p>
          <w:p w:rsidR="00000000" w:rsidRPr="00F12936" w:rsidRDefault="00F12936">
            <w:pPr>
              <w:pStyle w:val="FORMATTEXT"/>
            </w:pPr>
          </w:p>
          <w:p w:rsidR="00000000" w:rsidRPr="00F12936" w:rsidRDefault="00F12936">
            <w:pPr>
              <w:pStyle w:val="FORMATTEXT"/>
            </w:pP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Пло-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щад-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ка от-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дыха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Ос-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мот-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ро- вая эс- та-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ка- да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Моеч-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ный пункт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Сто-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янка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Туа-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лет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Пред-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прия-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тие тор-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говли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Пред-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прия-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тие об-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щест-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вен-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ного пита-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ния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Пас- са-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жир- ская авто-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стан- ция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Авто-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вок-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зал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Ав- то-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гос-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ти- ни-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ца, мо-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тель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Кем-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пинг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Авто-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зап-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ра-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в</w:t>
            </w:r>
            <w:r w:rsidRPr="00F12936">
              <w:t>оч-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ная стан-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ция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Стан-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ция тех-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ни-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чес-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кого об-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слу-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жива-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ния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Ме-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ди-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цинс-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кий пункт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Пи-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кет ми-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ли-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ции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Гру-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зовая авто-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стан-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ция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Конт-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роль-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но-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дис-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пет-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черс-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кий пункт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Те- ле-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фон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Ком-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на- ты от- ды-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ха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9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Приме-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чание </w:t>
            </w:r>
          </w:p>
          <w:p w:rsidR="00000000" w:rsidRPr="00F12936" w:rsidRDefault="00F12936">
            <w:pPr>
              <w:pStyle w:val="FORMATTEXT"/>
            </w:pPr>
          </w:p>
          <w:p w:rsidR="00000000" w:rsidRPr="00F12936" w:rsidRDefault="00F12936">
            <w:pPr>
              <w:pStyle w:val="FORMATTEXT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Отдых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1а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Стоянка может быть при любом обществ. учрежд.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4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>1б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6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6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9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4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lastRenderedPageBreak/>
              <w:t>Обслуживание подвижного состава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2а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Х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4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2б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Х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9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4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Гостиничного типа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3а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4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3б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4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Обслуживание пассажирских</w:t>
            </w:r>
            <w:r w:rsidRPr="00F12936">
              <w:t xml:space="preserve"> перевозок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4а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9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4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4б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9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4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Обслуживания грузовых перевозок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5а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4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4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 xml:space="preserve">5б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4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4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4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4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6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4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4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 xml:space="preserve">Х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9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</w:tr>
    </w:tbl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                 </w:t>
      </w:r>
    </w:p>
    <w:p w:rsidR="00000000" w:rsidRDefault="00F12936">
      <w:pPr>
        <w:pStyle w:val="FORMATTEXT"/>
        <w:ind w:firstLine="568"/>
        <w:jc w:val="both"/>
      </w:pPr>
      <w:r>
        <w:t xml:space="preserve"> 3.5.9. На базе существующих предприятий</w:t>
      </w:r>
      <w:r>
        <w:t xml:space="preserve"> и объектов автосервиса необходимо предусматривать создание комплексов путем подбора недостающих зданий и сооружений в соответствии с рекомендациями табл. 2 настоящих указаний.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3.5.10. Для удобства обслуживания проезжающих комплексы автосервиса следует р</w:t>
      </w:r>
      <w:r>
        <w:t xml:space="preserve">азмещать вдоль автодороги более или менее равномерно, используя по возможности существующие инженерные коммуникации.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3.5.11. Мощности (вместимости) комплексов определяются на основании расчетов для каждого конкретного случая.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3.5.12. Предложения генера</w:t>
      </w:r>
      <w:r>
        <w:t>льной схемы по строительству и реконструкции предприятий и объектов автосервиса с учетом организации комплексов, указанием адресов размещения, количества, мощности (вместимости), сметной стоимости строительства и ведомственной подчиненности сводятся в табл</w:t>
      </w:r>
      <w:r>
        <w:t xml:space="preserve">ицу (прил. 3).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3.5.13. Суммарные затраты министерств и ведомств на строительство и реконструкцию предприятий и объектов автосервиса сводятся в таблицу (прил. 4).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3.5.14. Из предложений генеральной схемы по строительству и реконструкции предприятий и об</w:t>
      </w:r>
      <w:r>
        <w:t xml:space="preserve">ъектов автосервиса необходимо выделять сооружения первоочередного строительства.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3.5.15. К сооружениям первоочередного строительства рекомендуется отнести автобусные остановки и площадки отдыха, отсутствие которых резко влияет на увеличение дорожно-транс</w:t>
      </w:r>
      <w:r>
        <w:t xml:space="preserve">портных происшествий.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К сооружениям первоочередного строительства следует отнести также предприятия и объекты автосервиса, расстояние между которыми на момент разработки генеральной схемы намного превышает нормативные.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3.5.16. Объем капитальных вложени</w:t>
      </w:r>
      <w:r>
        <w:t xml:space="preserve">й в строительство сооружения первоочередного строительства рекомендуется предусматривать в пределах 30% общего объема капитальных вложений.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3.5.17. Проектирование, строительство и эксплуатация отдельных предприятий и объектов автосервиса, а также их комп</w:t>
      </w:r>
      <w:r>
        <w:t xml:space="preserve">лексов на действующих автомобильных дорогах осуществляется в соответствии с требованиями раздела 3.8 настоящих указаний.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3.6. Экономическая эффективность строительства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3.6.1. Определение эффективности капитальных вложений при размещении предприятий и о</w:t>
      </w:r>
      <w:r>
        <w:t xml:space="preserve">бъектов автосервиса и их комплексов имеет целью выбор и экономическое обоснование наиболее эффективных направлений капитальных вложений по развитию существующей службы сервиса на автомобильной дороге.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3.6.2. Эффективность определяют сопоставлением эффект</w:t>
      </w:r>
      <w:r>
        <w:t xml:space="preserve">а от осуществления капитальных вложений и их величиной.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В состав экономического эффекта входит снижение затрат или прирост прибыли в организациях непроизводственной сферы при удовлетворении соответствующих потребностей проезжающих.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К экономическому эфф</w:t>
      </w:r>
      <w:r>
        <w:t xml:space="preserve">екту от капиталовложений в службы сервиса добавляются также имеющие стоимостное выражение сокращение потерь народного хозяйства от дорожно-транспортных происшествий и сокращение потерь, связанных с временем пребывания пассажиров в пути.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Окупаемость допол</w:t>
      </w:r>
      <w:r>
        <w:t xml:space="preserve">нительных капитальных вложений в объекты автосервиса определяют по формуле: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center"/>
      </w:pPr>
      <w:r>
        <w:rPr>
          <w:position w:val="-29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.75pt;height:35.25pt">
            <v:imagedata r:id="rId4" o:title=""/>
          </v:shape>
        </w:pict>
      </w:r>
      <w:r>
        <w:t>,</w:t>
      </w:r>
    </w:p>
    <w:p w:rsidR="00000000" w:rsidRDefault="00F12936">
      <w:pPr>
        <w:pStyle w:val="FORMATTEXT"/>
        <w:ind w:firstLine="568"/>
        <w:jc w:val="both"/>
      </w:pPr>
      <w:r>
        <w:t xml:space="preserve"> </w:t>
      </w:r>
    </w:p>
    <w:p w:rsidR="00000000" w:rsidRDefault="00F12936">
      <w:pPr>
        <w:pStyle w:val="FORMATTEXT"/>
        <w:ind w:firstLine="568"/>
        <w:jc w:val="both"/>
      </w:pPr>
      <w:r>
        <w:t>где  </w:t>
      </w:r>
      <w:r>
        <w:rPr>
          <w:position w:val="-11"/>
        </w:rPr>
        <w:pict>
          <v:shape id="_x0000_i1026" type="#_x0000_t75" style="width:36.75pt;height:17.25pt">
            <v:imagedata r:id="rId5" o:title=""/>
          </v:shape>
        </w:pict>
      </w:r>
      <w:r>
        <w:t xml:space="preserve"> - соответственно капитальные вложения в строительство без учета и с учетом вложений в объекты ав</w:t>
      </w:r>
      <w:r>
        <w:t xml:space="preserve">тосервиса;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rPr>
          <w:position w:val="-11"/>
        </w:rPr>
        <w:pict>
          <v:shape id="_x0000_i1027" type="#_x0000_t75" style="width:35.25pt;height:17.25pt">
            <v:imagedata r:id="rId6" o:title=""/>
          </v:shape>
        </w:pict>
      </w:r>
      <w:r>
        <w:t xml:space="preserve">- соответственно годовые текущие автотранспортные затраты при отсутствии и наличии объектов автосервиса. </w:t>
      </w:r>
    </w:p>
    <w:p w:rsidR="00000000" w:rsidRDefault="00F12936">
      <w:pPr>
        <w:pStyle w:val="FORMATTEXT"/>
        <w:ind w:firstLine="568"/>
        <w:jc w:val="both"/>
      </w:pPr>
      <w:r>
        <w:t>Рентабельность отдельных объектов автосервиса определяется существующей системой цен, тарифов и не ра</w:t>
      </w:r>
      <w:r>
        <w:t xml:space="preserve">ссматривается в схемах размещения объектов автосервиса. </w:t>
      </w:r>
    </w:p>
    <w:p w:rsidR="00000000" w:rsidRDefault="00F12936">
      <w:pPr>
        <w:pStyle w:val="FORMATTEXT"/>
        <w:ind w:firstLine="568"/>
        <w:jc w:val="both"/>
      </w:pPr>
      <w:r>
        <w:t>   </w:t>
      </w:r>
    </w:p>
    <w:p w:rsidR="00000000" w:rsidRDefault="00F12936">
      <w:pPr>
        <w:pStyle w:val="FORMATTEXT"/>
        <w:ind w:firstLine="568"/>
        <w:jc w:val="both"/>
      </w:pPr>
      <w:r>
        <w:t xml:space="preserve"> </w:t>
      </w:r>
    </w:p>
    <w:p w:rsidR="00000000" w:rsidRDefault="00F12936">
      <w:pPr>
        <w:pStyle w:val="FORMATTEXT"/>
        <w:ind w:firstLine="568"/>
        <w:jc w:val="both"/>
      </w:pPr>
      <w:r>
        <w:t>  </w:t>
      </w:r>
    </w:p>
    <w:p w:rsidR="00000000" w:rsidRDefault="00F12936">
      <w:pPr>
        <w:pStyle w:val="FORMATTEXT"/>
        <w:ind w:firstLine="568"/>
        <w:jc w:val="both"/>
      </w:pPr>
      <w:r>
        <w:t xml:space="preserve"> </w:t>
      </w:r>
    </w:p>
    <w:p w:rsidR="00000000" w:rsidRDefault="00F12936">
      <w:pPr>
        <w:pStyle w:val="FORMATTEXT"/>
        <w:ind w:firstLine="568"/>
        <w:jc w:val="both"/>
      </w:pPr>
      <w:r>
        <w:lastRenderedPageBreak/>
        <w:t xml:space="preserve">3.6.3. Капитальные вложения в объекты автосервиса создают условия для эффективной эксплуатации находящихся в личной собственности граждан транспортных средств.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Выгоды, получаемые индивид</w:t>
      </w:r>
      <w:r>
        <w:t xml:space="preserve">уальными владельцами транспортных средств от улучшения сети автосервиса, рассматриваются как результат осуществления капитальных вложений в объекты непроизводственной сферы, предназначенные для оказания населению материальных услуг.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3.6.4. Экономическая </w:t>
      </w:r>
      <w:r>
        <w:t xml:space="preserve">эффективность отдельных предприятий и объектов автосервиса определяется на основании методик, принятых в соответствующих министерствах и ведомствах.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3.6.5. Эффективность капитальных вложений в объекты сервиса должна находиться в пределах установленных зн</w:t>
      </w:r>
      <w:r>
        <w:t xml:space="preserve">ачений по отраслям.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3.6.6. Объединение предприятий и объектов автосервиса в комплексы (разд. 3.5 настоящих указаний) дает дополнительную эффективность капитальных вложений за счет выбора общей площади и кооперирования инженерных коммуникаций.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3.6.7. Со</w:t>
      </w:r>
      <w:r>
        <w:t xml:space="preserve">став генеральных схем, представленных на согласование и утверждение, приведен в прил. 5.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3.7. Согласование генеральных схем размещения предприятий и объектов автосервиса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3.7.1. Генеральная схема размещения предприятий и объектов автосервиса на автомоби</w:t>
      </w:r>
      <w:r>
        <w:t>льных дорогах общегосударственного и республиканского значения в РСФСР подлежит согласованию с Минавтодором РСФСР, Минавтотрансом РСФСР, Минжилкомхозом РСФСР, Минторгом РСФСР, Госкомнефтепродуктом РСФСР, Роспотребсоюзом, Управлением по иностранному туризму</w:t>
      </w:r>
      <w:r>
        <w:t xml:space="preserve"> при Совете Министров РСФСР, Российским республиканским советом по туризму и экскурсиям и Всероссийским добровольным обществом автомотолюбителей, а также советами министров автономных республик, крайисполкомами и облисполкомами, по территории которых прохо</w:t>
      </w:r>
      <w:r>
        <w:t xml:space="preserve">дит автодорога.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3.7.2. Проектная организация - разработчик генеральной схемы - рассматривает замечания заинтересованных министерств и ведомств, советов министров автономных республик, крайисполкомов и облисполкомов, выполняет корректировку генеральной сх</w:t>
      </w:r>
      <w:r>
        <w:t xml:space="preserve">емы по принятым замечаниям, отклонение замечаний должно быть обосновано.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3.7.3. Откорректированная по принятым замечаниям генеральная схема дополняется приложением, состоящим из краткой пояснительной записки, ведомости согласований, перечня замечаний и п</w:t>
      </w:r>
      <w:r>
        <w:t xml:space="preserve">редложений заинтересованных организаций с ответами на них. К указанному приложению прикладывают копии документов согласований и задание на разработку генеральной схемы.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3.7.4. Генеральная схема вместе с приложением "Материалы согласований" представляется</w:t>
      </w:r>
      <w:r>
        <w:t xml:space="preserve"> Минавтодором РСФСР по согласованию с Госпланом РСФСР в Госстрой РСФСР.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Госстрой РСФСР рассматривает указанные схемы и представляет их на утверждение в Совет Министров РСФСР.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3.7.5. Утвержденную схему направляют во все заинтересованные организации, она</w:t>
      </w:r>
      <w:r>
        <w:t xml:space="preserve"> служит основой для составления годовых и пятилетних планов проектирования и строительства.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3.8. Реализация генеральных схем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3.8.1. Заказчиком на проектирование и строительство (реконструкцию) отдельных предприятий и объектов автосервиса на действующих</w:t>
      </w:r>
      <w:r>
        <w:t xml:space="preserve"> автомобильных дорогах являются министерства и ведомства РСФСР, советы министров автономных республик, крайисполкомы и облисполкомы в соответствии с их ведомственной принадлежностью (см. табл. 1 настоящих указаний).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3.8.2. Заказчик на проектирование и ст</w:t>
      </w:r>
      <w:r>
        <w:t xml:space="preserve">роительство (реконструкцию) комплексов автосервиса на действующих автомобильных дорогах определяется в соответствии с рекомендациями табл. 3. </w:t>
      </w:r>
    </w:p>
    <w:p w:rsidR="00000000" w:rsidRDefault="00F12936">
      <w:pPr>
        <w:pStyle w:val="FORMATTEXT"/>
        <w:ind w:firstLine="568"/>
        <w:jc w:val="both"/>
      </w:pPr>
      <w:r>
        <w:t xml:space="preserve">            </w:t>
      </w:r>
    </w:p>
    <w:p w:rsidR="00000000" w:rsidRDefault="00F12936">
      <w:pPr>
        <w:pStyle w:val="FORMATTEXT"/>
        <w:ind w:firstLine="568"/>
        <w:jc w:val="right"/>
      </w:pPr>
      <w:r>
        <w:t xml:space="preserve">Таблица 3 </w:t>
      </w:r>
    </w:p>
    <w:p w:rsidR="00000000" w:rsidRDefault="00F12936">
      <w:pPr>
        <w:pStyle w:val="HEADERTEXT"/>
        <w:ind w:firstLine="568"/>
        <w:jc w:val="right"/>
        <w:rPr>
          <w:b/>
          <w:bCs/>
        </w:rPr>
      </w:pPr>
      <w:r>
        <w:rPr>
          <w:b/>
          <w:bCs/>
        </w:rPr>
        <w:t>      </w:t>
      </w:r>
    </w:p>
    <w:p w:rsidR="00000000" w:rsidRDefault="00F12936">
      <w:pPr>
        <w:pStyle w:val="FORMATTEXT"/>
        <w:ind w:firstLine="568"/>
        <w:jc w:val="right"/>
      </w:pPr>
      <w:r>
        <w:rPr>
          <w:b/>
          <w:bCs/>
        </w:rPr>
        <w:t xml:space="preserve"> </w:t>
      </w:r>
    </w:p>
    <w:tbl>
      <w:tblPr>
        <w:tblW w:w="0" w:type="auto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095"/>
        <w:gridCol w:w="735"/>
        <w:gridCol w:w="4980"/>
        <w:gridCol w:w="4800"/>
      </w:tblGrid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Группа комп-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лексов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Тип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Ведущее министерство или ведомство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Минис</w:t>
            </w:r>
            <w:r w:rsidRPr="00F12936">
              <w:t>терства, ведомства и другие организации, принимающие долевое участие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1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2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3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4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1 </w:t>
            </w:r>
          </w:p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а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4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Минавтодор РСФСР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4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б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4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Минторг РСФСР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4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Роспотребсоюз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4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Минавтодор РСФСР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Совет министров автономной республики (к</w:t>
            </w:r>
            <w:r w:rsidRPr="00F12936">
              <w:t>райисполком, облисполком)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4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2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а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4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Госкомнефтепродукт </w:t>
            </w:r>
          </w:p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4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Минавтодор РСФСР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Минторг РСФСР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Роспотребсоюз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Совет министров автономной республики (крайисполком, облисполком)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б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4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Госкомнефт</w:t>
            </w:r>
            <w:r w:rsidRPr="00F12936">
              <w:t xml:space="preserve">епродукт РСФСР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4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Минавтодор РСФСР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Минавтотранс РСФСР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Минторг РСФСР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Роспотребсоюз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Совет министров автономной республики (крайисполком, облисполком)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3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а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4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Управление по иностра</w:t>
            </w:r>
            <w:r w:rsidRPr="00F12936">
              <w:t xml:space="preserve">нному туризму при Совете Министров РСФСР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4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Минавтодор РСФСР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Минторг РСФСР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Российский совет по туризму и экскурсиям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4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Роспотребсоюз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Всероссийское добровольное общество автомотолюбителей (ВДОАМ)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4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Совет Министр</w:t>
            </w:r>
            <w:r w:rsidRPr="00F12936">
              <w:t>ов автономной республики (крайисполком, облисполком)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б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4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Минжилкомхоз РСФСР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4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Минавтодор РСФСР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Управление по иностранному туризму при Совете Министров РСФСР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4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Минторг РСФСР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Роспотребсоюз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Российский ре</w:t>
            </w:r>
            <w:r w:rsidRPr="00F12936">
              <w:t>спубликанский совет по туризму и экскурсиям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4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lastRenderedPageBreak/>
              <w:t>Минавтотранс РСФСР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Госкомнефтепродукт РСФСР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Всероссийское добровольное общество автомотолюбителей (ВДОАМ)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4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Совет министров автономной республики (крайисполком, облисполком)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4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а, б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4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Минавтотранс РСФСР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4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Совет министров автономной республики (крайисполком, облисполком)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Минторг РСФСР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Роспотребсоюз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Минжилкомхоз РСФСР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5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а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4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Минавтотранс РСФСР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4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Минавтодор РСФС</w:t>
            </w:r>
            <w:r w:rsidRPr="00F12936">
              <w:t>Р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б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4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Минавтотранс РСФСР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4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Совет министров автономной республики (крайисполком, облисполком)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Минторг РСФСР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0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9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Минжилкомхоз РСФСР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</w:tbl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При проектировании строительства и реконструкции комплексов по предприятиям и</w:t>
      </w:r>
      <w:r>
        <w:t xml:space="preserve"> объектам автосервиса, не входящим в ведение организации-заказчика, привлекаются на долевом участии соответствующие министерства и ведомства, советы министров автономных республик, крайисполкомы и облисполкомы.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Перечень организаций, привлекаемых к долево</w:t>
      </w:r>
      <w:r>
        <w:t>му участию, определяется в соответствии с табл. 3. При составлении проекта ведущее министерство выделяет в сводных сметных расчетах долевое участие соответствующих министерств и ведомств РСФСР, советов министров автономных республик, крайисполкомов и облис</w:t>
      </w:r>
      <w:r>
        <w:t xml:space="preserve">полкомов в размере стоимости предприятий и объектов.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3.8.3. Заказчиком на проектирование и строительство предприятий и объектов автосервиса, а также их комплексов на проектируемых автомобильных дорогах общегосударственного и республиканского значения (ил</w:t>
      </w:r>
      <w:r>
        <w:t xml:space="preserve">и их отдельных участков - очередей) является Министерство автомобильных дорог РСФСР.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При проектировании строительства и реконструкции автомобильных дорог общегосударственного и республиканского значения (или их отдельных участков) Министерство автомобиль</w:t>
      </w:r>
      <w:r>
        <w:t>ных дорог РСФСР включает в проекты строительство предприятий и объектов автосервиса, предусмотренных генеральными схемами их размещения, с выделением в сводных сметных расчетах долевого участия соответствующих министерств и ведомств РСФСР, советов министро</w:t>
      </w:r>
      <w:r>
        <w:t xml:space="preserve">в автономных республик, крайисполкомов и облисполкомов в размере стоимости этих предприятий и объектов.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3.8.4. Министерства и ведомства РСФСР, советы министров автономных республик, крайисполкомы и облисполкомы, принимающие долевое участие в строительств</w:t>
      </w:r>
      <w:r>
        <w:t>е и реконструкции предприятий и объектов автосервиса на автомобильных дорогах общегосударственного и республиканского значения, передают министерству (ведомству) - заказчику на эти цели в установленном порядке с годовыми планами лимиты капитальных вложений</w:t>
      </w:r>
      <w:r>
        <w:t xml:space="preserve"> по соответствующим отраслям народного хозяйства с лимитами проектно-изыскательских и подрядных работ.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3.8.5. После окончания строительства предприятия и объекты автосервиса передаются на баланс соответствующим министерствам и ведомствам РСФСР, советам м</w:t>
      </w:r>
      <w:r>
        <w:t xml:space="preserve">инистров автономных республик, крайисполкомам и облисполкомам.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3.8.6. За пределами расчетного перспективного года генеральная схема размещения предприятий и объектов автосервиса подлежит корректировке на новый перспективный срок с учетом реализованных ре</w:t>
      </w:r>
      <w:r>
        <w:t xml:space="preserve">комендаций.     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HEADERTEXT"/>
        <w:ind w:firstLine="568"/>
        <w:jc w:val="center"/>
        <w:rPr>
          <w:b/>
          <w:bCs/>
        </w:rPr>
      </w:pPr>
      <w:r>
        <w:rPr>
          <w:b/>
          <w:bCs/>
        </w:rPr>
        <w:lastRenderedPageBreak/>
        <w:t xml:space="preserve">4. Рекомендации при разработке проектов предприятий и объектов автосервиса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4.1. Общие положения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4.1.1. Проект предприятий, объектов и комплексов автосервиса на действующих автомобильных дорогах разрабатывается на основании утвержден</w:t>
      </w:r>
      <w:r>
        <w:t xml:space="preserve">ных генеральных схем и утвержденного в установленном порядке задания на проектирование, а при отсутствии генеральных схем на основании ТЭО или ТЭР на строительство или реконструкцию автомобильной дороги.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4.1.2. Проектирование отдельных предприятий и объе</w:t>
      </w:r>
      <w:r>
        <w:t xml:space="preserve">ктов сервиса на дорогах можно также осуществлять по заданиям соответствующих министерств и ведомств при условии согласования их с Минавтодором РСФСР.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4.2. Размещение сооружений относительно дороги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4.2.1. Размещение сооружений и комплексов обслуживания </w:t>
      </w:r>
      <w:r>
        <w:t xml:space="preserve">автомобильного движения и выбор площадок следует выполнять с учетом требований действующих СНиП и указаний по безопасности движения.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4.2.2. При объединении сооружений различного функционального назначения в комплексы на общей или на соседних площадках дл</w:t>
      </w:r>
      <w:r>
        <w:t xml:space="preserve">я обеспечения проезда транспорта от одного сооружения к другому устраиваются внутренние местные проезды. Связь местного проезда с основной дорогой должна быть организована через один въезд и один выезд с устройством переходно-скоростных полос.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4.2.3. Зда</w:t>
      </w:r>
      <w:r>
        <w:t xml:space="preserve">ния и сооружения обслуживания автомобильного движения и их комплексы можно располагать непосредственно у дороги или в удалении от нее в зависимости от планировочных решений населенного пункта или природных условий.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Под непосредственным расположением объе</w:t>
      </w:r>
      <w:r>
        <w:t xml:space="preserve">кта у дороги подразумевают расположение на минимально допустимом расстоянии от проезжей части основной дороги или удалении площадки от дороги на 200-300 м с учетом ее перспективного развития и с устройством необходимых подъездов (прил. 8).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4.2.4. К соору</w:t>
      </w:r>
      <w:r>
        <w:t xml:space="preserve">жениям, которые, как правило, следует размещать непосредственно у дороги, относятся: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автобусные остановки;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площадки отдыха;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lastRenderedPageBreak/>
        <w:t>площадки-стоянки для автотранспорта при комплексах, а также у магазинов и общественных предприятий и зданий, которые находятся</w:t>
      </w:r>
      <w:r>
        <w:t xml:space="preserve"> у дороги;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АЗС;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СТО;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контрольно-диспетчерские пункты;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предприятия общественного питания;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моечные пункты (в комплексе с АЗС и СТО).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4.2.5. Автостанции и автовокзалы располагают, как правило, с учетом местных пассажирских автотранспортных связей</w:t>
      </w:r>
      <w:r>
        <w:t>, планировочных решений населенного пункта и обеспечения удобства для населения. Поэтому они могут быть размещены как непосредственно у дороги, так и в удалении от нее. В последнем случае должен быть обеспечен свободный проезд автобусов от дороги до автост</w:t>
      </w:r>
      <w:r>
        <w:t xml:space="preserve">анции (достаточная ширина улиц, достаточная видимость, допустимые плановые и профильные параметры проездов). Въезд на территорию автостанции (автовокзала) и выезд устраивают раздельно. Указанные объекты должны быть обеспечены освещением.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4.2.6. Места дли</w:t>
      </w:r>
      <w:r>
        <w:t>тельного отдыха (мотели, автогостиницы, кемпинги), как правило, следует размещать в удалении от дороги, что улучшает условия отдыха, с устройством подъездных дорог от основной. Места расположения этих комплексов следует назначать в живописных и достопримеч</w:t>
      </w:r>
      <w:r>
        <w:t xml:space="preserve">ательных местах (вблизи музеев, памятников и т.п.).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4.2.7. Места размещения грузовых станций обусловлены расположением образующих точек (места перевалки и перегрузки грузов в соответствии с планировочными решениями промышленных зон населенных пунктов) и </w:t>
      </w:r>
      <w:r>
        <w:t xml:space="preserve">должны быть обеспечены проездами и подъездами.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4.2.8. Все сооружения и комплексы, располагаемые непосредственно у дороги, при интенсивности движения свыше 4000 авт/сут, рекомендуется размещать по обе стороны дороги отдельно для каждого направления. При э</w:t>
      </w:r>
      <w:r>
        <w:t>том сооружения и комплексы, устраиваемые справа по ходу движения, должны предшествовать сооружениям и комплексам, располагаемым с левой стороны движения. При строительстве односторонних комплексов должна быть учтена перспектива перевода основной дороги в в</w:t>
      </w:r>
      <w:r>
        <w:t xml:space="preserve">ысшую I категорию с разделительной полосой.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4.3. Выбор площадок для строительства сооружений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4.3.1. Типы сооружений и комплексов сооружений, предприятий и объектов сервиса и их территориальное размещение следует назначать в соответствии с генеральными </w:t>
      </w:r>
      <w:r>
        <w:t xml:space="preserve">схемами размещения предприятий и объектов сервиса на автомобильных дорогах и в увязке со схемами районной планировки на основании решений советов министров автономных республик, крайисполкомов и облисполкомов.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4.3.2. После того как определен район строит</w:t>
      </w:r>
      <w:r>
        <w:t>ельства сооружений того или иного функционального назначения или группы сооружений, выбирают площадку для строительства. Форма и размеры площадки определены генеральным планом типового проекта, а в отдельных случаях и индивидуального проекта сооружения или</w:t>
      </w:r>
      <w:r>
        <w:t xml:space="preserve"> группы сооружений.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Выбор площадки производят и оформляют в соответствии с генпланом (в населенном пункте) или схемой районной планировки по требованиям СНиП 1.02.01-85.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Ориентировочные размеры площадок под различные объекты автосервиса и их комплексы </w:t>
      </w:r>
      <w:r>
        <w:t xml:space="preserve">(наиболее часто встречающиеся) приведены в прил. 7.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4.3.3. При выборе площадок под здания и сооружения обслуживания автомобильного движения, а также при их проектировании следует руководствоваться требованиями СНиП 2.05.02-85 "Автомобильные дороги. Нормы</w:t>
      </w:r>
      <w:r>
        <w:t xml:space="preserve"> проектирования", действующими указаниями по безопасности движения в части размещения зданий и сооружений относительно дороги с устройством подъездов к ним и архитектурного оформления комплексов в увязке с окружающим ландшафтом.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4.3.4. Местоположение пло</w:t>
      </w:r>
      <w:r>
        <w:t>щадки должно соответствовать функциональному назначению возводимого на ней сооружения, а размеры и конфигурация - обеспечивать размещение всех основных и подсобных помещений, оборудования, технологических трасс, внутриплощадочных проездов и подъездов с дор</w:t>
      </w:r>
      <w:r>
        <w:t xml:space="preserve">оги, включая полосы торможения и разгона. Должно быть учтено расширение основной дороги, если это предусматривается перспективными планами.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4.3.5. Для обеспечения обслуживающего персонала необходимыми бытовыми удобствами (жилье, магазины, школы, культурн</w:t>
      </w:r>
      <w:r>
        <w:t xml:space="preserve">о-бытовые учреждения и т.д.) комплексы целесообразно размещать у населенных пунктов.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4.3.6. При расположении комплексов сооружений обслуживания автомобильного движения в условиях, требующих жилищного строительства для обслуживающего персонала, нормы обес</w:t>
      </w:r>
      <w:r>
        <w:t xml:space="preserve">печения жилой площадью принимают по действующим СНиП.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4.3.7. При стадийном строительстве комплексов выбор площадки и порядок ее застройки следует производить с учетом последующего перспективного расширения объекта. Для этого необходимо предусматривать и </w:t>
      </w:r>
      <w:r>
        <w:t xml:space="preserve">заблаговременно оформлять отвод необходимых площадей.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В отдельных случаях, как например при необходимости устройств в перспективе АЗС и СТО по обе стороны дороги для обслуживания каждого направления, соответствующую запасную территорию для площадки выбир</w:t>
      </w:r>
      <w:r>
        <w:t xml:space="preserve">ают и оформляют и по другую сторону дороги.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4.3.8. Размещение площадки для автостанции в населенном пункте должно быть увязано с общей планировкой этого пункта и обеспечивать удобство сообщения с остановками других видов транспорта (железнодорожные и аэр</w:t>
      </w:r>
      <w:r>
        <w:t xml:space="preserve">овокзалы, пристани), с учреждениями связи, культурными и административными центрами и местным транспортом.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4.3.9. При выборе участка строительства необходимо обследовать и учесть его гидрологические характеристики, условия водоотвода, канализации, возмож</w:t>
      </w:r>
      <w:r>
        <w:t xml:space="preserve">ности снабжения водой, электроэнергией, теплоснабжения, наличие существующих коммуникаций и условия подключения к ним.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В случае водозабора из открытых водоемов и сброса канализационных сточных вод в открытый бассейн необходимо иметь данные химического и </w:t>
      </w:r>
      <w:r>
        <w:t xml:space="preserve">бактериологического анализов воды этих водоемов.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4.3.10. При выборе площадки необходимо избегать заболоченных и подтопляемых участков, требующих больших объемов земляных или скальных работ и вызывающих значительное удорожание объекта.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4.3.11. Выбранная</w:t>
      </w:r>
      <w:r>
        <w:t xml:space="preserve"> для строительства площадка должна быть возможно более благоприятной для озеленения. Насаждения не должны, однако, ухудшать условия видимости, а на АЗС и СТО и продуваемости территории.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4.3.12. При выборе площадки под строительство, получении технических</w:t>
      </w:r>
      <w:r>
        <w:t xml:space="preserve"> условий для нее и при проектировании объектов необходимо предусматривать мероприятия по охране окружающей среды в соответствии с "Руководством по составу материалов раздела проекта (рабочего проекта) "Охрана окружающей среды", утвержденным Минавтодором РС</w:t>
      </w:r>
      <w:r>
        <w:t xml:space="preserve">ФСР (М., 1984). Минимальный перечень рекомендуемых к применению в проектах мероприятий по охране окружающей среды следующий: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снижение пылеобразования при погрузо-разгрузочных работах;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рекультивация земель;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организация бессточного производства;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сниж</w:t>
      </w:r>
      <w:r>
        <w:t xml:space="preserve">ение акустического загрязнения окружающей среды;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мероприятия по охране водоемов и почв от загрязнения  сточными водами на промышленных площадках;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очистка и рассеивание вентиляционных и технологических выбросов.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4.3.13. Сооружения обслуживания, размещ</w:t>
      </w:r>
      <w:r>
        <w:t xml:space="preserve">енные на автомобильной дороге, следует обеспечивать ведомственной технологической связью. Для обеспечения связи непосредственно с дороги, что необходимо в экстренных случаях, рекомендуется устройство телефонных установок на перегонах.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Проектирование техн</w:t>
      </w:r>
      <w:r>
        <w:t xml:space="preserve">ологической связи на автомобильных дорогах выполняется по специальному заданию с учетом действующих норм и правил проектирования и эксплуатации средств связи.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В первую очередь технологическую связь следует устраивать на дорогах общегосударственного значе</w:t>
      </w:r>
      <w:r>
        <w:t xml:space="preserve">ния.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4.4. Согласования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4.4.1. Все согласования при выборе площадок и проектировании сооружений должны выполняться в соответствии со СНиП 1.02.01-85 и соответствующими указаниями Минавтодора РСФСР.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Основные согласования и порядок их проведения изложен</w:t>
      </w:r>
      <w:r>
        <w:t xml:space="preserve">ы ниже.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4.4.2. Источники водо-, тепло-, электроснабжения, связи, условия отвода сточных вод, а также места присоединения к инженерным коммуникациям определяют соответствующие службы и управления и сообщают проектной организации заказчиком в качестве исхо</w:t>
      </w:r>
      <w:r>
        <w:t xml:space="preserve">дных данных.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При строительстве самостоятельной котельной заказчик представляет разрешение Госплана РСФСР и СССР об устанавливаемом виде топлива в установленном порядке. Кроме того, заказчик представляет транспортную схему доставки материалов и конструкци</w:t>
      </w:r>
      <w:r>
        <w:t xml:space="preserve">й.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При строительстве в городах и в населенных пунктах заказчик выдает проектной организации решение исполкома о строительстве объекта, задание на проектирование, строительный паспорт участка и АПЗ, утвержденные в установленном порядке.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4.4.3. Согласова</w:t>
      </w:r>
      <w:r>
        <w:t xml:space="preserve">ния, проводимые в период подготовки к проектированию: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lastRenderedPageBreak/>
        <w:t xml:space="preserve">при оформлении акта о выборе площадки согласовываются места водозабора, очистных сооружений, сброса сточных вод и мест присоединения сетей проектируемого комплекса к существующим инженерным сетям;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п</w:t>
      </w:r>
      <w:r>
        <w:t>ри необходимости сноса или переноса строений и сооружений райисполком выносит решение о сносе (переносе); с владельцами сооружений согласовываются условия сноса (переноса); определяется балансовая стоимость сооружения для компенсации. Оценка домов и сооруж</w:t>
      </w:r>
      <w:r>
        <w:t xml:space="preserve">ений, находящихся в личной собственности, определяется комиссией, организуемой райисполкомом по представлению заказчика, и оформляется актом;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при размещении строящихся объектов на сельскохозяйственных землях согласование выполняется в установленном поряд</w:t>
      </w:r>
      <w:r>
        <w:t xml:space="preserve">ке с землепользователями (колхозами, совхозами, лесхозами), районными и областными органами сельского и лесного хозяйства.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Постоянный отвод земель под строительство сооружений, подъездов к нему и временный - для размещения строительной базы, складов, раз</w:t>
      </w:r>
      <w:r>
        <w:t xml:space="preserve">работки карьеров, а также резервов и отвалов грунта согласовывают раздельно. Для временно занимаемых земель должны быть получены технические условия на их рекультивацию.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С плановыми органами исполкома согласовывают возможности и условия использования мес</w:t>
      </w:r>
      <w:r>
        <w:t xml:space="preserve">тных трудовых и материальных ресурсов.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С территориальным геологическим управлением - отсутствие на площадке полезных ископаемых.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С отделениями и управлениями железных дорог МПС согласовывают примыкания подъездного железнодорожного пути и возможности пе</w:t>
      </w:r>
      <w:r>
        <w:t>ревозки грузов, места для разгрузки строительных материалов, оборудования для строительства объекта; приближения строений к объектам железной дороги, пересечения инженерных коммуникаций с железными дорогами и переустройства коммуникаций МПС с получением те</w:t>
      </w:r>
      <w:r>
        <w:t xml:space="preserve">хнических условий.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С органами Министерства речного флота РСФСР и Морского флота СССР согласовывают обслуживание объекта портовыми сооружениями, пристанями и акваториями.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С территориальным управлением аэрофлота, штабом военного округа согласовывают высо</w:t>
      </w:r>
      <w:r>
        <w:t>ты зданий и сооружений от 20 м и выше, если расстояние от аэродрома до площадки строительства менее чем 10 км. С ними же согласовывают выбор трассы линии электропередачи, подводимой к сооружению, если напряжение больше 35 кВ и удаление от аэродрома менее ч</w:t>
      </w:r>
      <w:r>
        <w:t xml:space="preserve">ем 30 км.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С органами Министерства рыбного хозяйства СССР согласовывают места водозабора, места сброса сточных вод, технические условия на специальные мероприятия, обеспечивающие сохранность рыбных запасов (системы водоочистки, обезвреживания и разбавлени</w:t>
      </w:r>
      <w:r>
        <w:t xml:space="preserve">я сточных </w:t>
      </w:r>
      <w:r>
        <w:lastRenderedPageBreak/>
        <w:t xml:space="preserve">вод и т.п.).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С районным управлением газового хозяйства согласовывают вопросы снабжения проектируемого комплекса и его жилого поселка газом для производственных и бытовых нужд с получением технических условий на их присоединение.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С местными ор</w:t>
      </w:r>
      <w:r>
        <w:t xml:space="preserve">ганами Министерства связи СССР согласовывают технические условия подключения внешних линий связи.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Со строительной организацией - генподрядчиком - согласовывают применение строительных материалов и конструкций, способов организации строительства и средств</w:t>
      </w:r>
      <w:r>
        <w:t xml:space="preserve"> механизации работ.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С соседними предприятиями, с которыми намечается кооперация инженерного обеспечения проектируемого комплекса, согласовывают объемы и условия кооперации.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После получения всех согласований и технических условий акт  выбора площадки ут</w:t>
      </w:r>
      <w:r>
        <w:t xml:space="preserve">верждается облисполкомом.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4.4.4. Согласования, проводимые в процессе проектирования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Проекты и рабочие проекты должны быть согласованы в соответствующих инстанциях в следующих случаях: особо оговоренных заказчиком или организацией, выдавшей технические </w:t>
      </w:r>
      <w:r>
        <w:t xml:space="preserve">условия, если по принятым в проекте решениям имеются отклонения от выданных технических условий или действующих норм.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Мероприятия по гражданской обороне учитываются при проектировании в соответствии с техническими условиями штаба гражданской обороны.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С</w:t>
      </w:r>
      <w:r>
        <w:t xml:space="preserve"> Бассейновой инспекцией по использованию и охране водных ресурсов согласовывают проектные предложения и схемы генплана комплексов сооружения с точки зрения соблюдения санитарных норм, допустимых концентраций выбросов в водоемы и других вопросов, связанных </w:t>
      </w:r>
      <w:r>
        <w:t xml:space="preserve">с использованием и охраной вод.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Окончательное согласование проекта или рабочего проекта осуществляется в советах министров автономных республик, крайисполкомах и облисполкомах с участием заказчика.     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right"/>
      </w:pPr>
      <w:r>
        <w:t xml:space="preserve">Приложение 1 </w:t>
      </w:r>
    </w:p>
    <w:p w:rsidR="00000000" w:rsidRDefault="00F12936">
      <w:pPr>
        <w:pStyle w:val="HEADERTEXT"/>
        <w:ind w:firstLine="568"/>
        <w:jc w:val="right"/>
        <w:rPr>
          <w:b/>
          <w:bCs/>
        </w:rPr>
      </w:pPr>
    </w:p>
    <w:p w:rsidR="00000000" w:rsidRDefault="00F12936">
      <w:pPr>
        <w:pStyle w:val="HEADERTEXT"/>
        <w:ind w:firstLine="568"/>
        <w:jc w:val="right"/>
        <w:rPr>
          <w:b/>
          <w:bCs/>
        </w:rPr>
      </w:pPr>
    </w:p>
    <w:p w:rsidR="00000000" w:rsidRDefault="00F12936">
      <w:pPr>
        <w:pStyle w:val="HEADERTEXT"/>
        <w:ind w:firstLine="568"/>
        <w:jc w:val="center"/>
        <w:rPr>
          <w:b/>
          <w:bCs/>
        </w:rPr>
      </w:pPr>
      <w:r>
        <w:rPr>
          <w:b/>
          <w:bCs/>
        </w:rPr>
        <w:t xml:space="preserve">Методика расчетов предприятий и </w:t>
      </w:r>
      <w:r>
        <w:rPr>
          <w:b/>
          <w:bCs/>
        </w:rPr>
        <w:t xml:space="preserve">объектов автосервиса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В настоящем приложении приведены методики расчетов для определения необходимого количества и мощности (вместимости) предприятий и объектов автосервиса при разработке генеральных схем их размещения на автомобильных дорогах общегосудар</w:t>
      </w:r>
      <w:r>
        <w:t xml:space="preserve">ственного и республиканского значения в РСФСР.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1. Расчет потребности в пассажирских автостанциях и автовокзалах и их вместимости производится по "Общесоюзным нормам технологического проектирования предприятий для автомобильного транспорта - автовокзалы",</w:t>
      </w:r>
      <w:r>
        <w:t xml:space="preserve"> утвержденным Минавтотрансом РСФСР (ОНТП-АВ-2-85).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Общую вместимость пассажирской автостанции (ПСА) и автовокзала (АВ) в зависимости от суточного отправления пассажиров по междугородным сообщениям определяют по табл. 1.     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right"/>
      </w:pPr>
      <w:r>
        <w:t>Таблица 1</w:t>
      </w:r>
    </w:p>
    <w:p w:rsidR="00000000" w:rsidRDefault="00F12936">
      <w:pPr>
        <w:pStyle w:val="FORMATTEXT"/>
        <w:ind w:firstLine="568"/>
        <w:jc w:val="right"/>
      </w:pPr>
      <w:r>
        <w:t xml:space="preserve"> </w:t>
      </w:r>
    </w:p>
    <w:p w:rsidR="00000000" w:rsidRDefault="00F12936">
      <w:pPr>
        <w:pStyle w:val="FORMATTEXT"/>
        <w:ind w:firstLine="568"/>
        <w:jc w:val="right"/>
      </w:pPr>
    </w:p>
    <w:tbl>
      <w:tblPr>
        <w:tblW w:w="0" w:type="auto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00"/>
        <w:gridCol w:w="4425"/>
        <w:gridCol w:w="2205"/>
        <w:gridCol w:w="3135"/>
        <w:gridCol w:w="200"/>
        <w:gridCol w:w="180"/>
      </w:tblGrid>
      <w:tr w:rsidR="00000000" w:rsidRPr="00F12936">
        <w:tblPrEx>
          <w:tblCellMar>
            <w:top w:w="0" w:type="dxa"/>
            <w:bottom w:w="0" w:type="dxa"/>
          </w:tblCellMar>
        </w:tblPrEx>
        <w:trPr>
          <w:gridAfter w:val="1"/>
          <w:wAfter w:w="180" w:type="dxa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rPr>
          <w:gridAfter w:val="1"/>
          <w:wAfter w:w="180" w:type="dxa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Расче</w:t>
            </w:r>
            <w:r w:rsidRPr="00F12936">
              <w:t xml:space="preserve">тное суточное отправление пассажиров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220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Вместимость пассажиров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Наименование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</w:p>
          <w:p w:rsidR="00000000" w:rsidRPr="00F12936" w:rsidRDefault="00F12936">
            <w:pPr>
              <w:pStyle w:val="FORMATTEXT"/>
            </w:pPr>
            <w:r w:rsidRPr="00F12936">
              <w:t>100-200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   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220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</w:p>
          <w:p w:rsidR="00000000" w:rsidRPr="00F12936" w:rsidRDefault="00F12936">
            <w:pPr>
              <w:pStyle w:val="FORMATTEXT"/>
            </w:pPr>
            <w:r w:rsidRPr="00F12936">
              <w:t xml:space="preserve">10 </w:t>
            </w:r>
          </w:p>
          <w:p w:rsidR="00000000" w:rsidRPr="00F12936" w:rsidRDefault="00F12936">
            <w:pPr>
              <w:pStyle w:val="FORMATTEXT"/>
            </w:pP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200-400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   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22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25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   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ПАС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400-600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   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22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 xml:space="preserve">50 </w:t>
            </w:r>
          </w:p>
          <w:p w:rsidR="00000000" w:rsidRPr="00F12936" w:rsidRDefault="00F12936">
            <w:pPr>
              <w:pStyle w:val="FORMATTEXT"/>
            </w:pPr>
          </w:p>
        </w:tc>
        <w:tc>
          <w:tcPr>
            <w:tcW w:w="3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 xml:space="preserve">600-1000 </w:t>
            </w:r>
          </w:p>
          <w:p w:rsidR="00000000" w:rsidRPr="00F12936" w:rsidRDefault="00F12936">
            <w:pPr>
              <w:pStyle w:val="FORMATTEXT"/>
            </w:pPr>
          </w:p>
        </w:tc>
        <w:tc>
          <w:tcPr>
            <w:tcW w:w="22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75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   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1000-2000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   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22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 xml:space="preserve">100 </w:t>
            </w:r>
          </w:p>
          <w:p w:rsidR="00000000" w:rsidRPr="00F12936" w:rsidRDefault="00F12936">
            <w:pPr>
              <w:pStyle w:val="FORMATTEXT"/>
            </w:pPr>
          </w:p>
        </w:tc>
        <w:tc>
          <w:tcPr>
            <w:tcW w:w="3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2000-3000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   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22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 xml:space="preserve">150 </w:t>
            </w:r>
          </w:p>
          <w:p w:rsidR="00000000" w:rsidRPr="00F12936" w:rsidRDefault="00F12936">
            <w:pPr>
              <w:pStyle w:val="FORMATTEXT"/>
            </w:pPr>
          </w:p>
        </w:tc>
        <w:tc>
          <w:tcPr>
            <w:tcW w:w="3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3000-4000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   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22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 xml:space="preserve">200 </w:t>
            </w:r>
          </w:p>
          <w:p w:rsidR="00000000" w:rsidRPr="00F12936" w:rsidRDefault="00F12936">
            <w:pPr>
              <w:pStyle w:val="FORMATTEXT"/>
            </w:pPr>
          </w:p>
        </w:tc>
        <w:tc>
          <w:tcPr>
            <w:tcW w:w="3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4000-6000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   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22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 xml:space="preserve">250 </w:t>
            </w:r>
          </w:p>
          <w:p w:rsidR="00000000" w:rsidRPr="00F12936" w:rsidRDefault="00F12936">
            <w:pPr>
              <w:pStyle w:val="FORMATTEXT"/>
            </w:pPr>
          </w:p>
        </w:tc>
        <w:tc>
          <w:tcPr>
            <w:tcW w:w="3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6000-8000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   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22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300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   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 xml:space="preserve">8000-10000 </w:t>
            </w:r>
          </w:p>
          <w:p w:rsidR="00000000" w:rsidRPr="00F12936" w:rsidRDefault="00F12936">
            <w:pPr>
              <w:pStyle w:val="FORMATTEXT"/>
            </w:pPr>
          </w:p>
        </w:tc>
        <w:tc>
          <w:tcPr>
            <w:tcW w:w="22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400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   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АВ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 xml:space="preserve">10000-15000 </w:t>
            </w:r>
          </w:p>
          <w:p w:rsidR="00000000" w:rsidRPr="00F12936" w:rsidRDefault="00F12936">
            <w:pPr>
              <w:pStyle w:val="FORMATTEXT"/>
            </w:pPr>
          </w:p>
        </w:tc>
        <w:tc>
          <w:tcPr>
            <w:tcW w:w="22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500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   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15000-20000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   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22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 xml:space="preserve">600 </w:t>
            </w:r>
          </w:p>
          <w:p w:rsidR="00000000" w:rsidRPr="00F12936" w:rsidRDefault="00F12936">
            <w:pPr>
              <w:pStyle w:val="FORMATTEXT"/>
            </w:pPr>
          </w:p>
        </w:tc>
        <w:tc>
          <w:tcPr>
            <w:tcW w:w="3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20000-25000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  <w:r w:rsidRPr="00F12936">
              <w:t>   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22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 xml:space="preserve">700 </w:t>
            </w:r>
          </w:p>
          <w:p w:rsidR="00000000" w:rsidRPr="00F12936" w:rsidRDefault="00F12936">
            <w:pPr>
              <w:pStyle w:val="FORMATTEXT"/>
            </w:pPr>
          </w:p>
        </w:tc>
        <w:tc>
          <w:tcPr>
            <w:tcW w:w="3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25000-30000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   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22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 xml:space="preserve">800 </w:t>
            </w:r>
          </w:p>
          <w:p w:rsidR="00000000" w:rsidRPr="00F12936" w:rsidRDefault="00F12936">
            <w:pPr>
              <w:pStyle w:val="FORMATTEXT"/>
            </w:pPr>
          </w:p>
        </w:tc>
        <w:tc>
          <w:tcPr>
            <w:tcW w:w="3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30000-40000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   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22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 xml:space="preserve">900 </w:t>
            </w:r>
          </w:p>
          <w:p w:rsidR="00000000" w:rsidRPr="00F12936" w:rsidRDefault="00F12936">
            <w:pPr>
              <w:pStyle w:val="FORMATTEXT"/>
            </w:pPr>
          </w:p>
        </w:tc>
        <w:tc>
          <w:tcPr>
            <w:tcW w:w="3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Свыше 40000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   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22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 xml:space="preserve">1000 </w:t>
            </w:r>
          </w:p>
          <w:p w:rsidR="00000000" w:rsidRPr="00F12936" w:rsidRDefault="00F12936">
            <w:pPr>
              <w:pStyle w:val="FORMATTEXT"/>
            </w:pPr>
          </w:p>
        </w:tc>
        <w:tc>
          <w:tcPr>
            <w:tcW w:w="3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Количество постов отправления, прибытия и мест на площадке отстоя автобусов принимают по табл. 2.     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right"/>
      </w:pPr>
      <w:r>
        <w:t>Таблица 2</w:t>
      </w:r>
    </w:p>
    <w:p w:rsidR="00000000" w:rsidRDefault="00F12936">
      <w:pPr>
        <w:pStyle w:val="FORMATTEXT"/>
        <w:ind w:firstLine="568"/>
        <w:jc w:val="right"/>
      </w:pPr>
      <w:r>
        <w:t xml:space="preserve"> </w:t>
      </w:r>
    </w:p>
    <w:p w:rsidR="00000000" w:rsidRDefault="00F12936">
      <w:pPr>
        <w:pStyle w:val="FORMATTEXT"/>
        <w:ind w:firstLine="568"/>
        <w:jc w:val="right"/>
      </w:pPr>
    </w:p>
    <w:tbl>
      <w:tblPr>
        <w:tblW w:w="0" w:type="auto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205"/>
        <w:gridCol w:w="1650"/>
        <w:gridCol w:w="1290"/>
        <w:gridCol w:w="1290"/>
        <w:gridCol w:w="1650"/>
        <w:gridCol w:w="1470"/>
        <w:gridCol w:w="1470"/>
      </w:tblGrid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220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Р</w:t>
            </w:r>
            <w:r w:rsidRPr="00F12936">
              <w:t xml:space="preserve">асчетное суточное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882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Количество для автобусов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22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отправление пассажиров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42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междугородного сообщения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45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пригородного сообщения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22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постов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мест на площадке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31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постов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мест на площадке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22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отправления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прибытия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отстоя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отправления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прибытия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отстоя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22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100-300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1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1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2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1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1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4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220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300-600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2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1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4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1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1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6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22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600-1000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 xml:space="preserve">3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 xml:space="preserve">2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 xml:space="preserve">6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 xml:space="preserve">2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 xml:space="preserve">1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 xml:space="preserve">8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22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lastRenderedPageBreak/>
              <w:t xml:space="preserve">1000-1500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4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2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8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2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1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10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22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1500-2000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5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3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10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3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2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12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22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2000-3000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6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3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12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3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2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14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22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3000-4500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7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4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14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4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2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16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22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4500-6000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8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4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16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4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2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18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22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6000-8000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9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5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18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5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3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20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22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8000-10000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10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5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20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5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3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22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22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820" w:type="dxa"/>
            <w:gridSpan w:val="6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Добавляется 1 пост (место) на каждые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22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Более 10000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2000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4000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1000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4000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4000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100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22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</w:t>
            </w:r>
            <w:r w:rsidRPr="00F12936">
              <w:t>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820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пассажиров суточного отправления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</w:tr>
    </w:tbl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2. Количество СТО и их мощность рассчитывают по методике, основанной на определении потребного количества постов на СТО при определенном интервале между ними, расчетной интенсивности легкового автотранспорта, а та</w:t>
      </w:r>
      <w:r>
        <w:t xml:space="preserve">кже по "Общесоюзным нормам технологического проектирования автотранспортных предприятий-станций технического обслуживания", утвержденным Минавтодором, РСФСР 1985 г. (ОНТП-АТП-СТО-85).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lastRenderedPageBreak/>
        <w:t>Число автотуристов, нуждающихся в услугах СТО, определяют по перегонам</w:t>
      </w:r>
      <w:r>
        <w:t xml:space="preserve"> максимальной протяженностью 250-300 км.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Потребность в СТО обусловлена количеством так называемых сходов с дороги по различным причинам. Она носит вероятностный характер ввиду влияния большого количества факторов: дальности пробега автомобилей, интенсивн</w:t>
      </w:r>
      <w:r>
        <w:t xml:space="preserve">ости движения и технических неисправностей его.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На основе данных наблюдений и анализа зарубежных материалов Гипроавтотрансом рекомендованы средние размеры схода автомобилей с дороги.     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</w:p>
    <w:tbl>
      <w:tblPr>
        <w:tblW w:w="0" w:type="auto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4065"/>
        <w:gridCol w:w="5910"/>
      </w:tblGrid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Интервал между СТО, км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Сход с дороги, % от интенсивности </w:t>
            </w:r>
            <w:r w:rsidRPr="00F12936">
              <w:t>движения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50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1,0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100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1,5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150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2,0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200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2,5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250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3,0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300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3,5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</w:tr>
    </w:tbl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lastRenderedPageBreak/>
        <w:t xml:space="preserve">Обследованием установлено, что доля автомобилей, нуждающихся в СТО, составляет в среднем 45% от общего количества неисправных.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Потребную суточную пропускную </w:t>
      </w:r>
      <w:r>
        <w:t xml:space="preserve">способность на расчетном перегоне определяют по формуле     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rPr>
          <w:position w:val="-24"/>
        </w:rPr>
        <w:pict>
          <v:shape id="_x0000_i1028" type="#_x0000_t75" style="width:255.75pt;height:30.75pt">
            <v:imagedata r:id="rId7" o:title=""/>
          </v:shape>
        </w:pic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     </w:t>
      </w:r>
    </w:p>
    <w:tbl>
      <w:tblPr>
        <w:tblW w:w="0" w:type="auto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40"/>
        <w:gridCol w:w="915"/>
        <w:gridCol w:w="360"/>
        <w:gridCol w:w="8310"/>
      </w:tblGrid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где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 </w:t>
            </w:r>
            <w:r w:rsidRPr="00F12936">
              <w:rPr>
                <w:position w:val="-12"/>
              </w:rPr>
              <w:pict>
                <v:shape id="_x0000_i1029" type="#_x0000_t75" style="width:18pt;height:18.75pt">
                  <v:imagedata r:id="rId8" o:title=""/>
                </v:shape>
              </w:pic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-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831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расчетная интенсивность движения легкового транспорта в летний период, авт/сут;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  </w:t>
            </w:r>
            <w:r w:rsidRPr="00F12936">
              <w:rPr>
                <w:position w:val="-12"/>
              </w:rPr>
              <w:pict>
                <v:shape id="_x0000_i1030" type="#_x0000_t75" style="width:21.75pt;height:18pt">
                  <v:imagedata r:id="rId9" o:title=""/>
                </v:shape>
              </w:pic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-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831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коэффициент схода автомобилей, % от интенсивности движения;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 </w:t>
            </w:r>
            <w:r w:rsidRPr="00F12936">
              <w:rPr>
                <w:position w:val="-9"/>
              </w:rPr>
              <w:pict>
                <v:shape id="_x0000_i1031" type="#_x0000_t75" style="width:14.25pt;height:15.75pt">
                  <v:imagedata r:id="rId10" o:title=""/>
                </v:shape>
              </w:pic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-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831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доля обслуживаемых на СТО автомобилей от общего количества неисправных.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</w:tr>
    </w:tbl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В соответствии с потребной пропускной способностью определяют число постов на СТО.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Пропускную способность одного рабочего поста рассчит</w:t>
      </w:r>
      <w:r>
        <w:t>ывают из трудоемкости работ и фонда рабочего времени. Трудоемкость обслуживания на один автозаезд принимают по опытным данным в размере 3,74 чел.-ч. Распределение общего объема ремонта между постовыми и вспомогательными работами принято по нормам технологи</w:t>
      </w:r>
      <w:r>
        <w:t xml:space="preserve">ческого проектирования - 72 и 28%. Объем работ, выполняемый на одном рабочем посту за год, определяют по формуле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right"/>
      </w:pPr>
      <w:r>
        <w:rPr>
          <w:position w:val="-12"/>
        </w:rPr>
        <w:pict>
          <v:shape id="_x0000_i1032" type="#_x0000_t75" style="width:368.25pt;height:18.75pt">
            <v:imagedata r:id="rId11" o:title=""/>
          </v:shape>
        </w:pict>
      </w:r>
    </w:p>
    <w:p w:rsidR="00000000" w:rsidRDefault="00F12936">
      <w:pPr>
        <w:pStyle w:val="FORMATTEXT"/>
        <w:ind w:firstLine="568"/>
        <w:jc w:val="right"/>
      </w:pPr>
    </w:p>
    <w:tbl>
      <w:tblPr>
        <w:tblW w:w="0" w:type="auto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40"/>
        <w:gridCol w:w="1095"/>
        <w:gridCol w:w="540"/>
        <w:gridCol w:w="8685"/>
      </w:tblGrid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где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 </w:t>
            </w:r>
            <w:r w:rsidRPr="00F12936">
              <w:rPr>
                <w:position w:val="-12"/>
              </w:rPr>
              <w:pict>
                <v:shape id="_x0000_i1033" type="#_x0000_t75" style="width:24.75pt;height:18.75pt">
                  <v:imagedata r:id="rId12" o:title=""/>
                </v:shape>
              </w:pic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-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868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фонд времени рабочего поста, чел.;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  </w:t>
            </w:r>
            <w:r w:rsidRPr="00F12936">
              <w:rPr>
                <w:position w:val="-12"/>
              </w:rPr>
              <w:pict>
                <v:shape id="_x0000_i1034" type="#_x0000_t75" style="width:30pt;height:18.75pt">
                  <v:imagedata r:id="rId13" o:title=""/>
                </v:shape>
              </w:pic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-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868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количество рабочих дней в году, </w:t>
            </w:r>
            <w:r w:rsidRPr="00F12936">
              <w:rPr>
                <w:position w:val="-12"/>
              </w:rPr>
              <w:pict>
                <v:shape id="_x0000_i1035" type="#_x0000_t75" style="width:62.25pt;height:18.75pt">
                  <v:imagedata r:id="rId14" o:title=""/>
                </v:shape>
              </w:pict>
            </w:r>
            <w:r w:rsidRPr="00F12936">
              <w:t>;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 </w:t>
            </w:r>
            <w:r w:rsidRPr="00F12936">
              <w:rPr>
                <w:position w:val="-12"/>
              </w:rPr>
              <w:pict>
                <v:shape id="_x0000_i1036" type="#_x0000_t75" style="width:24pt;height:18.75pt">
                  <v:imagedata r:id="rId15" o:title=""/>
                </v:shape>
              </w:pic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-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868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число часов работы в сутки, </w:t>
            </w:r>
            <w:r w:rsidRPr="00F12936">
              <w:rPr>
                <w:position w:val="-12"/>
              </w:rPr>
              <w:pict>
                <v:shape id="_x0000_i1037" type="#_x0000_t75" style="width:57pt;height:18.75pt">
                  <v:imagedata r:id="rId16" o:title=""/>
                </v:shape>
              </w:pict>
            </w:r>
            <w:r w:rsidRPr="00F12936">
              <w:t>;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  </w:t>
            </w:r>
            <w:r w:rsidRPr="00F12936">
              <w:rPr>
                <w:position w:val="-12"/>
              </w:rPr>
              <w:pict>
                <v:shape id="_x0000_i1038" type="#_x0000_t75" style="width:29.25pt;height:18pt">
                  <v:imagedata r:id="rId17" o:title=""/>
                </v:shape>
              </w:pic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-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868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0,9 - коэффициент использования рабочего времени;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 </w:t>
            </w:r>
            <w:r w:rsidRPr="00F12936">
              <w:rPr>
                <w:position w:val="-11"/>
              </w:rPr>
              <w:pict>
                <v:shape id="_x0000_i1039" type="#_x0000_t75" style="width:15.75pt;height:17.25pt">
                  <v:imagedata r:id="rId18" o:title=""/>
                </v:shape>
              </w:pic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-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868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среднее количество работающих на посту </w:t>
            </w:r>
            <w:r w:rsidRPr="00F12936">
              <w:rPr>
                <w:position w:val="-11"/>
              </w:rPr>
              <w:pict>
                <v:shape id="_x0000_i1040" type="#_x0000_t75" style="width:42pt;height:17.25pt">
                  <v:imagedata r:id="rId19" o:title=""/>
                </v:shape>
              </w:pict>
            </w:r>
            <w:r w:rsidRPr="00F12936">
              <w:t>.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</w:tr>
    </w:tbl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Количество автозаездов на оди</w:t>
      </w:r>
      <w:r>
        <w:t xml:space="preserve">н пост за год определяют по формуле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right"/>
      </w:pPr>
      <w:r>
        <w:rPr>
          <w:position w:val="-30"/>
        </w:rPr>
        <w:pict>
          <v:shape id="_x0000_i1041" type="#_x0000_t75" style="width:314.25pt;height:36pt">
            <v:imagedata r:id="rId20" o:title=""/>
          </v:shape>
        </w:pict>
      </w:r>
    </w:p>
    <w:p w:rsidR="00000000" w:rsidRDefault="00F12936">
      <w:pPr>
        <w:pStyle w:val="FORMATTEXT"/>
        <w:ind w:firstLine="568"/>
        <w:jc w:val="right"/>
      </w:pPr>
    </w:p>
    <w:tbl>
      <w:tblPr>
        <w:tblW w:w="0" w:type="auto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40"/>
        <w:gridCol w:w="915"/>
        <w:gridCol w:w="540"/>
        <w:gridCol w:w="8865"/>
      </w:tblGrid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6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где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  </w:t>
            </w:r>
            <w:r w:rsidRPr="00F12936">
              <w:rPr>
                <w:position w:val="-12"/>
              </w:rPr>
              <w:pict>
                <v:shape id="_x0000_i1042" type="#_x0000_t75" style="width:26.25pt;height:18.75pt">
                  <v:imagedata r:id="rId21" o:title=""/>
                </v:shape>
              </w:pic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-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886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количество автозаездов на 1 рабочий пост за год;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 </w:t>
            </w:r>
            <w:r w:rsidRPr="00F12936">
              <w:rPr>
                <w:position w:val="-8"/>
              </w:rPr>
              <w:pict>
                <v:shape id="_x0000_i1043" type="#_x0000_t75" style="width:12pt;height:14.25pt">
                  <v:imagedata r:id="rId22" o:title=""/>
                </v:shape>
              </w:pic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-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886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средняя трудоемкость на один автозаезд (</w:t>
            </w:r>
            <w:r w:rsidRPr="00F12936">
              <w:rPr>
                <w:position w:val="-8"/>
              </w:rPr>
              <w:pict>
                <v:shape id="_x0000_i1044" type="#_x0000_t75" style="width:12pt;height:14.25pt">
                  <v:imagedata r:id="rId22" o:title=""/>
                </v:shape>
              </w:pict>
            </w:r>
            <w:r w:rsidRPr="00F12936">
              <w:t>=3,74) на станцию, чел.-ч/ автозаез</w:t>
            </w:r>
            <w:r w:rsidRPr="00F12936">
              <w:t>д;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lastRenderedPageBreak/>
              <w:t> </w:t>
            </w:r>
            <w:r w:rsidRPr="00F12936">
              <w:rPr>
                <w:position w:val="-6"/>
              </w:rPr>
              <w:pict>
                <v:shape id="_x0000_i1045" type="#_x0000_t75" style="width:9.75pt;height:12.75pt">
                  <v:imagedata r:id="rId23" o:title=""/>
                </v:shape>
              </w:pic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lastRenderedPageBreak/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lastRenderedPageBreak/>
              <w:t>-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lastRenderedPageBreak/>
              <w:t xml:space="preserve"> </w:t>
            </w:r>
          </w:p>
        </w:tc>
        <w:tc>
          <w:tcPr>
            <w:tcW w:w="886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lastRenderedPageBreak/>
              <w:t xml:space="preserve">доля постовых работ на один автозаезд, </w:t>
            </w:r>
            <w:r w:rsidRPr="00F12936">
              <w:rPr>
                <w:position w:val="-6"/>
              </w:rPr>
              <w:pict>
                <v:shape id="_x0000_i1046" type="#_x0000_t75" style="width:9.75pt;height:12.75pt">
                  <v:imagedata r:id="rId23" o:title=""/>
                </v:shape>
              </w:pict>
            </w:r>
            <w:r w:rsidRPr="00F12936">
              <w:t>=0,72.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lastRenderedPageBreak/>
              <w:t xml:space="preserve"> </w:t>
            </w:r>
          </w:p>
        </w:tc>
      </w:tr>
    </w:tbl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Таким образом, количество автозаездов на один пост за месяц составляет 157, а за сутки - 5,5.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Требующееся количество рабочих п</w:t>
      </w:r>
      <w:r>
        <w:t xml:space="preserve">остов на СТО по перегонам определяют путем деления потребной суточной пропускной способности (П) СТО - по формуле (1) на расчетное число автозаездов на рабочий пост в сутки, равное 5,5.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Выбор места размещения СТО производят с обеспечением принятого интер</w:t>
      </w:r>
      <w:r>
        <w:t xml:space="preserve">вала между ними, а также с учетом привязки к населенным пунктам и наличия городских станций на трассе дороги.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3. Расчет необходимого количества АЗС выполняют по действующей методике Госкомнефтепродукта РСФСР.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Цель расчета - определение количества, мощн</w:t>
      </w:r>
      <w:r>
        <w:t xml:space="preserve">ости и мест расположения новых АЗС по участкам дороги на основе заданной интенсивности движения автотранспорта с учетом существующих АЗС.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Расчет ведется по формуле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rPr>
          <w:position w:val="-33"/>
        </w:rPr>
        <w:pict>
          <v:shape id="_x0000_i1047" type="#_x0000_t75" style="width:309pt;height:39pt">
            <v:imagedata r:id="rId24" o:title=""/>
          </v:shape>
        </w:pic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</w:p>
    <w:tbl>
      <w:tblPr>
        <w:tblW w:w="0" w:type="auto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735"/>
        <w:gridCol w:w="1290"/>
        <w:gridCol w:w="540"/>
        <w:gridCol w:w="8310"/>
      </w:tblGrid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где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 </w:t>
            </w:r>
            <w:r w:rsidRPr="00F12936">
              <w:rPr>
                <w:position w:val="-6"/>
              </w:rPr>
              <w:pict>
                <v:shape id="_x0000_i1048" type="#_x0000_t75" style="width:15.75pt;height:12.75pt">
                  <v:imagedata r:id="rId25" o:title=""/>
                </v:shape>
              </w:pic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-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831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необходимое количество новых АЗС;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 </w:t>
            </w:r>
            <w:r w:rsidRPr="00F12936">
              <w:rPr>
                <w:position w:val="-5"/>
              </w:rPr>
              <w:pict>
                <v:shape id="_x0000_i1049" type="#_x0000_t75" style="width:12.75pt;height:11.25pt">
                  <v:imagedata r:id="rId26" o:title=""/>
                </v:shape>
              </w:pic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-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831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количество участков на автодороге, отличающихся между собой интенсивностью движения;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 </w:t>
            </w:r>
            <w:r w:rsidRPr="00F12936">
              <w:rPr>
                <w:position w:val="-11"/>
              </w:rPr>
              <w:pict>
                <v:shape id="_x0000_i1050" type="#_x0000_t75" style="width:12pt;height:17.25pt">
                  <v:imagedata r:id="rId27" o:title=""/>
                </v:shape>
              </w:pic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lastRenderedPageBreak/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lastRenderedPageBreak/>
              <w:t>-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831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необходимое количество заправок в сутки на </w:t>
            </w:r>
            <w:r w:rsidRPr="00F12936">
              <w:rPr>
                <w:position w:val="-6"/>
              </w:rPr>
              <w:pict>
                <v:shape id="_x0000_i1051" type="#_x0000_t75" style="width:6.75pt;height:12.75pt">
                  <v:imagedata r:id="rId28" o:title=""/>
                </v:shape>
              </w:pict>
            </w:r>
            <w:r w:rsidRPr="00F12936">
              <w:t>-м участке автомобильной дороги на расчетный год в зависимости  от интенсивности движения;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lastRenderedPageBreak/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 </w:t>
            </w:r>
            <w:r w:rsidRPr="00F12936">
              <w:rPr>
                <w:position w:val="-12"/>
              </w:rPr>
              <w:pict>
                <v:shape id="_x0000_i1052" type="#_x0000_t75" style="width:30.75pt;height:18pt">
                  <v:imagedata r:id="rId29" o:title=""/>
                </v:shape>
              </w:pic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-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831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расчетная единичная мощность АЗС, заправок в сутки;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      </w:t>
            </w:r>
            <w:r w:rsidRPr="00F12936">
              <w:rPr>
                <w:position w:val="-17"/>
              </w:rPr>
              <w:pict>
                <v:shape id="_x0000_i1053" type="#_x0000_t75" style="width:45.75pt;height:23.25pt">
                  <v:imagedata r:id="rId30" o:title=""/>
                </v:shape>
              </w:pict>
            </w:r>
            <w:r w:rsidRPr="00F12936">
              <w:t>       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-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831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суммарная мощность существующих АЗС на </w:t>
            </w:r>
            <w:r w:rsidRPr="00F12936">
              <w:rPr>
                <w:position w:val="-6"/>
              </w:rPr>
              <w:pict>
                <v:shape id="_x0000_i1054" type="#_x0000_t75" style="width:6.75pt;height:12.75pt">
                  <v:imagedata r:id="rId28" o:title=""/>
                </v:shape>
              </w:pict>
            </w:r>
            <w:r w:rsidRPr="00F12936">
              <w:t>-м участке автомобильно</w:t>
            </w:r>
            <w:r w:rsidRPr="00F12936">
              <w:t>й дороги.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</w:tr>
    </w:tbl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Необходимое количество заправок в сутки (</w:t>
      </w:r>
      <w:r>
        <w:rPr>
          <w:position w:val="-11"/>
        </w:rPr>
        <w:pict>
          <v:shape id="_x0000_i1055" type="#_x0000_t75" style="width:12pt;height:17.25pt">
            <v:imagedata r:id="rId27" o:title=""/>
          </v:shape>
        </w:pict>
      </w:r>
      <w:r>
        <w:t>) определяют раздельно для автобусов, грузовых и легковых автомобилей с учетом объема работ, выполняемого автотранспортом, удельного расхода топлива на единицу работы, средней емкости и степени использования топливных бак</w:t>
      </w:r>
      <w:r>
        <w:t xml:space="preserve">ов: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right"/>
      </w:pPr>
      <w:r>
        <w:rPr>
          <w:position w:val="-15"/>
        </w:rPr>
        <w:pict>
          <v:shape id="_x0000_i1056" type="#_x0000_t75" style="width:291pt;height:21.75pt">
            <v:imagedata r:id="rId31" o:title=""/>
          </v:shape>
        </w:pict>
      </w:r>
    </w:p>
    <w:p w:rsidR="00000000" w:rsidRDefault="00F12936">
      <w:pPr>
        <w:pStyle w:val="FORMATTEXT"/>
        <w:ind w:firstLine="568"/>
        <w:jc w:val="right"/>
      </w:pPr>
    </w:p>
    <w:tbl>
      <w:tblPr>
        <w:tblW w:w="0" w:type="auto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40"/>
        <w:gridCol w:w="1650"/>
        <w:gridCol w:w="360"/>
        <w:gridCol w:w="8310"/>
      </w:tblGrid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где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  </w:t>
            </w:r>
            <w:r w:rsidRPr="00F12936">
              <w:rPr>
                <w:position w:val="-15"/>
              </w:rPr>
              <w:pict>
                <v:shape id="_x0000_i1057" type="#_x0000_t75" style="width:53.25pt;height:21pt">
                  <v:imagedata r:id="rId32" o:title=""/>
                </v:shape>
              </w:pic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-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831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необходимое количество заправок в сутки для грузовых и легковых автомобилей, автобусов на </w:t>
            </w:r>
            <w:r w:rsidRPr="00F12936">
              <w:rPr>
                <w:position w:val="-6"/>
              </w:rPr>
              <w:pict>
                <v:shape id="_x0000_i1058" type="#_x0000_t75" style="width:6.75pt;height:12.75pt">
                  <v:imagedata r:id="rId28" o:title=""/>
                </v:shape>
              </w:pict>
            </w:r>
            <w:r w:rsidRPr="00F12936">
              <w:t>-м участке дороги;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</w:tr>
    </w:tbl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right"/>
      </w:pPr>
      <w:r>
        <w:rPr>
          <w:position w:val="-30"/>
        </w:rPr>
        <w:pict>
          <v:shape id="_x0000_i1059" type="#_x0000_t75" style="width:404.25pt;height:36pt">
            <v:imagedata r:id="rId33" o:title=""/>
          </v:shape>
        </w:pict>
      </w:r>
    </w:p>
    <w:p w:rsidR="00000000" w:rsidRDefault="00F12936">
      <w:pPr>
        <w:pStyle w:val="FORMATTEXT"/>
        <w:ind w:firstLine="568"/>
        <w:jc w:val="right"/>
      </w:pPr>
    </w:p>
    <w:tbl>
      <w:tblPr>
        <w:tblW w:w="0" w:type="auto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15"/>
        <w:gridCol w:w="1845"/>
        <w:gridCol w:w="540"/>
        <w:gridCol w:w="7935"/>
      </w:tblGrid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где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 </w:t>
            </w:r>
            <w:r w:rsidRPr="00F12936">
              <w:rPr>
                <w:position w:val="-11"/>
              </w:rPr>
              <w:pict>
                <v:shape id="_x0000_i1060" type="#_x0000_t75" style="width:12pt;height:17.25pt">
                  <v:imagedata r:id="rId34" o:title=""/>
                </v:shape>
              </w:pic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-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79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протяженность участка дороги с определенной интенсивностью движения транспорта, км;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      </w:t>
            </w:r>
            <w:r w:rsidRPr="00F12936">
              <w:rPr>
                <w:position w:val="-15"/>
              </w:rPr>
              <w:pict>
                <v:shape id="_x0000_i1061" type="#_x0000_t75" style="width:71.25pt;height:21pt">
                  <v:imagedata r:id="rId35" o:title=""/>
                </v:shape>
              </w:pict>
            </w:r>
            <w:r w:rsidRPr="00F12936">
              <w:t>     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-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79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интенсивность движения грузовых и легковых автомобилей, автобусов н</w:t>
            </w:r>
            <w:r w:rsidRPr="00F12936">
              <w:t>а данном участке, авт-сут;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 </w:t>
            </w:r>
            <w:r w:rsidRPr="00F12936">
              <w:rPr>
                <w:position w:val="-14"/>
              </w:rPr>
              <w:pict>
                <v:shape id="_x0000_i1062" type="#_x0000_t75" style="width:65.25pt;height:20.25pt">
                  <v:imagedata r:id="rId36" o:title=""/>
                </v:shape>
              </w:pic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-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79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удельная норма расхода топлива на 100 км для грузовых и легковых автомобилей, автобусов, л;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 </w:t>
            </w:r>
            <w:r w:rsidRPr="00F12936">
              <w:rPr>
                <w:position w:val="-18"/>
              </w:rPr>
              <w:pict>
                <v:shape id="_x0000_i1063" type="#_x0000_t75" style="width:54.75pt;height:24pt">
                  <v:imagedata r:id="rId37" o:title=""/>
                </v:shape>
              </w:pic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-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79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средняя емкость топливного бака грузовых и легковых автомобилей, ав</w:t>
            </w:r>
            <w:r w:rsidRPr="00F12936">
              <w:t>тобусов, л;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 </w:t>
            </w:r>
            <w:r w:rsidRPr="00F12936">
              <w:rPr>
                <w:position w:val="-18"/>
              </w:rPr>
              <w:pict>
                <v:shape id="_x0000_i1064" type="#_x0000_t75" style="width:59.25pt;height:24pt">
                  <v:imagedata r:id="rId38" o:title=""/>
                </v:shape>
              </w:pic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-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79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средний коэффициент использования емкости топливного бака грузовых и легковых автомобилей , автобусов;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rPr>
                <w:position w:val="-12"/>
              </w:rPr>
              <w:pict>
                <v:shape id="_x0000_i1065" type="#_x0000_t75" style="width:27pt;height:18.75pt">
                  <v:imagedata r:id="rId39" o:title=""/>
                </v:shape>
              </w:pict>
            </w:r>
            <w:r w:rsidRPr="00F12936">
              <w:t>.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-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79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средний коэффициент неравномерности посуточной реализации топлива на АЗС в течение месяца, определенной по графикам почасовой и посуточной неравномерности реализации нефтепродуктов (принят по данным обследования р</w:t>
            </w:r>
            <w:r w:rsidRPr="00F12936">
              <w:t xml:space="preserve">аботы АЗС) </w:t>
            </w:r>
            <w:r w:rsidRPr="00F12936">
              <w:rPr>
                <w:position w:val="-12"/>
              </w:rPr>
              <w:pict>
                <v:shape id="_x0000_i1066" type="#_x0000_t75" style="width:27.75pt;height:18.75pt">
                  <v:imagedata r:id="rId40" o:title=""/>
                </v:shape>
              </w:pict>
            </w:r>
            <w:r w:rsidRPr="00F12936">
              <w:t>= 1,5.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</w:tbl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Среднюю емкость баков по группам автомобилей, коэффициент использования емкости и удельную норму расхода топлива определяют по результатам анализа статистических данных за несколько лет обследовани</w:t>
      </w:r>
      <w:r>
        <w:t xml:space="preserve">я работы АЗС.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Из этих данных следует, что емкость баков на перспективу возрастет только по грузовым автомобилям.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В расчетах были приняты следующие численные значения: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</w:p>
    <w:tbl>
      <w:tblPr>
        <w:tblW w:w="0" w:type="auto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6270"/>
        <w:gridCol w:w="5160"/>
      </w:tblGrid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627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627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lastRenderedPageBreak/>
              <w:t xml:space="preserve">Средняя норма расхода топлива на 100 км, л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Средневзвешенная емкость баков, л</w:t>
            </w: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627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легковыми автомобилями…………10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легковых автомобилей…………….51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627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грузовыми           "            ………… 30,5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грузовых            "        ……………...140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627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автобусами……………………………41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автобусов……………………………..146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</w:tbl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Коэффициент использования топливных баков</w:t>
      </w:r>
      <w:r>
        <w:t xml:space="preserve"> для всех автомобилей - 0,55.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Таким образом, по выведенным формулам и показателям рассчитывают необходимое количество заправок, исходя из интенсивности движения.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4. Размещение площадок определяют по методике, разработанной канд. техн. наук Орнатским Н.</w:t>
      </w:r>
      <w:r>
        <w:t xml:space="preserve">П. и по рекомендациям координационного центра СЭВ.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Определение потребной вместимости площадок отдыха и площадок-стоянок при заданном интервале между ними определяется по формуле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right"/>
      </w:pPr>
      <w:r>
        <w:rPr>
          <w:position w:val="-30"/>
        </w:rPr>
        <w:pict>
          <v:shape id="_x0000_i1067" type="#_x0000_t75" style="width:267pt;height:36pt">
            <v:imagedata r:id="rId41" o:title=""/>
          </v:shape>
        </w:pict>
      </w:r>
    </w:p>
    <w:p w:rsidR="00000000" w:rsidRDefault="00F12936">
      <w:pPr>
        <w:pStyle w:val="FORMATTEXT"/>
        <w:ind w:firstLine="568"/>
        <w:jc w:val="right"/>
      </w:pPr>
    </w:p>
    <w:tbl>
      <w:tblPr>
        <w:tblW w:w="0" w:type="auto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15"/>
        <w:gridCol w:w="915"/>
        <w:gridCol w:w="735"/>
        <w:gridCol w:w="8865"/>
      </w:tblGrid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6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где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 </w:t>
            </w:r>
            <w:r w:rsidRPr="00F12936">
              <w:rPr>
                <w:position w:val="-6"/>
              </w:rPr>
              <w:pict>
                <v:shape id="_x0000_i1068" type="#_x0000_t75" style="width:9.75pt;height:12.75pt">
                  <v:imagedata r:id="rId23" o:title=""/>
                </v:shape>
              </w:pic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-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886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вместимость площадки кратковременного отдыха, шт. автомобилей;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 </w:t>
            </w:r>
            <w:r w:rsidRPr="00F12936">
              <w:rPr>
                <w:position w:val="-12"/>
              </w:rPr>
              <w:pict>
                <v:shape id="_x0000_i1069" type="#_x0000_t75" style="width:21.75pt;height:18.75pt">
                  <v:imagedata r:id="rId42" o:title=""/>
                </v:shape>
              </w:pic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lastRenderedPageBreak/>
              <w:t>-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886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заданный интервал или среднее расстояние между местами отдыха, км;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 </w:t>
            </w:r>
            <w:r w:rsidRPr="00F12936">
              <w:rPr>
                <w:position w:val="-9"/>
              </w:rPr>
              <w:pict>
                <v:shape id="_x0000_i1070" type="#_x0000_t75" style="width:12pt;height:15.75pt">
                  <v:imagedata r:id="rId43" o:title=""/>
                </v:shape>
              </w:pic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-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886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средняя продолжительность пребывания пассажиров и водителей для каждого типа площадок, ч;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 </w:t>
            </w:r>
            <w:r w:rsidRPr="00F12936">
              <w:rPr>
                <w:position w:val="-12"/>
              </w:rPr>
              <w:pict>
                <v:shape id="_x0000_i1071" type="#_x0000_t75" style="width:26.25pt;height:18.75pt">
                  <v:imagedata r:id="rId44" o:title=""/>
                </v:shape>
              </w:pic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-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886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среднесуточная годовая интенсивность движения, авт/сут;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 </w:t>
            </w:r>
            <w:r w:rsidRPr="00F12936">
              <w:rPr>
                <w:position w:val="-12"/>
              </w:rPr>
              <w:pict>
                <v:shape id="_x0000_i1072" type="#_x0000_t75" style="width:14.25pt;height:18pt">
                  <v:imagedata r:id="rId45" o:title=""/>
                </v:shape>
              </w:pic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-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886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расчетная скорость движения, км/ч.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</w:tr>
    </w:tbl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Продолжительность пребывания пассажиров и водителей на п</w:t>
      </w:r>
      <w:r>
        <w:t xml:space="preserve">лощадках </w:t>
      </w:r>
      <w:r>
        <w:rPr>
          <w:position w:val="-11"/>
        </w:rPr>
        <w:pict>
          <v:shape id="_x0000_i1073" type="#_x0000_t75" style="width:18.75pt;height:17.25pt">
            <v:imagedata r:id="rId46" o:title=""/>
          </v:shape>
        </w:pict>
      </w:r>
      <w:r>
        <w:t xml:space="preserve">следует принимать в зависимости от назначения площадок-стоянок. При АЗС, СТО, магазинах, пунктах питания значение можно принять равным 0,5 ч. Для площадок отдыха на перегонах, видовых площадках значение </w:t>
      </w:r>
      <w:r>
        <w:rPr>
          <w:position w:val="-9"/>
        </w:rPr>
        <w:pict>
          <v:shape id="_x0000_i1074" type="#_x0000_t75" style="width:12pt;height:15.75pt">
            <v:imagedata r:id="rId43" o:title=""/>
          </v:shape>
        </w:pict>
      </w:r>
      <w:r>
        <w:t xml:space="preserve">рекомендуется принимать равным 1,0 ч.  Для площадок массового воскресного отдыха потребную вместимость площадок определяют по данным непосредственного учета.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При определении среднего расстояния между площадками отдыха заданной </w:t>
      </w:r>
      <w:r>
        <w:t xml:space="preserve">вместимости формула (7) преобразуется следующим образом: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rPr>
          <w:position w:val="-30"/>
        </w:rPr>
        <w:pict>
          <v:shape id="_x0000_i1075" type="#_x0000_t75" style="width:318pt;height:36pt">
            <v:imagedata r:id="rId47" o:title=""/>
          </v:shape>
        </w:pict>
      </w:r>
    </w:p>
    <w:p w:rsidR="00000000" w:rsidRDefault="00F12936">
      <w:pPr>
        <w:pStyle w:val="FORMATTEXT"/>
        <w:ind w:firstLine="568"/>
        <w:jc w:val="both"/>
      </w:pPr>
      <w:r>
        <w:t xml:space="preserve">Предельную вместимость площадок отдыха следует принимать по СНиП 2.05.02-85 п. 10.11.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Ориентировочная площадь стоянок принимается по нормам технического проек</w:t>
      </w:r>
      <w:r>
        <w:t>тирования предприятий автомобильного транспорта из расчета: на один легковой автомобиль - 25 м</w:t>
      </w:r>
      <w:r>
        <w:rPr>
          <w:position w:val="-11"/>
        </w:rPr>
        <w:pict>
          <v:shape id="_x0000_i1076" type="#_x0000_t75" style="width:8.25pt;height:17.25pt">
            <v:imagedata r:id="rId48" o:title=""/>
          </v:shape>
        </w:pict>
      </w:r>
      <w:r>
        <w:t>; на грузовой автомобиль - 40 м</w:t>
      </w:r>
      <w:r>
        <w:rPr>
          <w:position w:val="-11"/>
        </w:rPr>
        <w:pict>
          <v:shape id="_x0000_i1077" type="#_x0000_t75" style="width:8.25pt;height:17.25pt">
            <v:imagedata r:id="rId48" o:title=""/>
          </v:shape>
        </w:pict>
      </w:r>
      <w:r>
        <w:t xml:space="preserve"> (с учетом площадей для маневрирования). </w:t>
      </w:r>
    </w:p>
    <w:p w:rsidR="00000000" w:rsidRDefault="00F12936">
      <w:pPr>
        <w:pStyle w:val="FORMATTEXT"/>
        <w:ind w:firstLine="568"/>
        <w:jc w:val="both"/>
      </w:pPr>
      <w:r>
        <w:t>   </w:t>
      </w:r>
    </w:p>
    <w:p w:rsidR="00000000" w:rsidRDefault="00F12936">
      <w:pPr>
        <w:pStyle w:val="FORMATTEXT"/>
        <w:ind w:firstLine="568"/>
        <w:jc w:val="both"/>
      </w:pPr>
      <w:r>
        <w:t xml:space="preserve"> </w:t>
      </w:r>
    </w:p>
    <w:p w:rsidR="00000000" w:rsidRDefault="00F12936">
      <w:pPr>
        <w:pStyle w:val="FORMATTEXT"/>
        <w:ind w:firstLine="568"/>
        <w:jc w:val="both"/>
      </w:pPr>
      <w:r>
        <w:t>  </w:t>
      </w:r>
    </w:p>
    <w:p w:rsidR="00000000" w:rsidRDefault="00F12936">
      <w:pPr>
        <w:pStyle w:val="FORMATTEXT"/>
        <w:ind w:firstLine="568"/>
        <w:jc w:val="both"/>
      </w:pPr>
      <w:r>
        <w:t xml:space="preserve"> </w:t>
      </w:r>
    </w:p>
    <w:p w:rsidR="00000000" w:rsidRDefault="00F12936">
      <w:pPr>
        <w:pStyle w:val="FORMATTEXT"/>
        <w:ind w:firstLine="568"/>
        <w:jc w:val="both"/>
      </w:pPr>
      <w:r>
        <w:lastRenderedPageBreak/>
        <w:t>5. Для о</w:t>
      </w:r>
      <w:r>
        <w:t xml:space="preserve">боснования развития, размещения и мощности грузовых станций определяют общий перспективный объем перевозок грузов по направлениям.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Суточную мощность грузовых станций определяют по трем показателям: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грузообороту станции по отправкам, рассчитанным по сут</w:t>
      </w:r>
      <w:r>
        <w:t xml:space="preserve">очному объему междугородных перевозок и грузообразующим пунктам;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переброске грузов на складе;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пропускной способности по автопоездам, исходя из объемов: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right"/>
      </w:pPr>
      <w:r>
        <w:rPr>
          <w:position w:val="-30"/>
        </w:rPr>
        <w:pict>
          <v:shape id="_x0000_i1078" type="#_x0000_t75" style="width:300pt;height:36pt">
            <v:imagedata r:id="rId49" o:title=""/>
          </v:shape>
        </w:pict>
      </w:r>
    </w:p>
    <w:p w:rsidR="00000000" w:rsidRDefault="00F12936">
      <w:pPr>
        <w:pStyle w:val="FORMATTEXT"/>
        <w:ind w:firstLine="568"/>
        <w:jc w:val="right"/>
      </w:pPr>
    </w:p>
    <w:tbl>
      <w:tblPr>
        <w:tblW w:w="0" w:type="auto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15"/>
        <w:gridCol w:w="915"/>
        <w:gridCol w:w="735"/>
        <w:gridCol w:w="8865"/>
      </w:tblGrid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6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где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 </w:t>
            </w:r>
            <w:r w:rsidRPr="00F12936">
              <w:rPr>
                <w:position w:val="-8"/>
              </w:rPr>
              <w:pict>
                <v:shape id="_x0000_i1079" type="#_x0000_t75" style="width:14.25pt;height:14.25pt">
                  <v:imagedata r:id="rId50" o:title=""/>
                </v:shape>
              </w:pic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-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886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количество автопоездов;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 </w:t>
            </w:r>
            <w:r w:rsidRPr="00F12936">
              <w:rPr>
                <w:position w:val="-5"/>
              </w:rPr>
              <w:pict>
                <v:shape id="_x0000_i1080" type="#_x0000_t75" style="width:11.25pt;height:11.25pt">
                  <v:imagedata r:id="rId51" o:title=""/>
                </v:shape>
              </w:pic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-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886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коэффициент неравномерности прибытия автопоездов (</w:t>
            </w:r>
            <w:r w:rsidRPr="00F12936">
              <w:rPr>
                <w:position w:val="-5"/>
              </w:rPr>
              <w:pict>
                <v:shape id="_x0000_i1081" type="#_x0000_t75" style="width:11.25pt;height:11.25pt">
                  <v:imagedata r:id="rId51" o:title=""/>
                </v:shape>
              </w:pict>
            </w:r>
            <w:r w:rsidRPr="00F12936">
              <w:t xml:space="preserve"> = 1,4);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 </w:t>
            </w:r>
            <w:r w:rsidRPr="00F12936">
              <w:rPr>
                <w:position w:val="-6"/>
              </w:rPr>
              <w:pict>
                <v:shape id="_x0000_i1082" type="#_x0000_t75" style="width:12pt;height:12.75pt">
                  <v:imagedata r:id="rId52" o:title=""/>
                </v:shape>
              </w:pic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-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886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масса груза, прибывшего на станцию, т;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 </w:t>
            </w:r>
            <w:r w:rsidRPr="00F12936">
              <w:rPr>
                <w:position w:val="-12"/>
              </w:rPr>
              <w:pict>
                <v:shape id="_x0000_i1083" type="#_x0000_t75" style="width:18.75pt;height:18.75pt">
                  <v:imagedata r:id="rId53" o:title=""/>
                </v:shape>
              </w:pic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-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886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средняя грузоподъемность поезда, т.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</w:tr>
    </w:tbl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Емкость основных зданий и сооружений определяют по мощности грузовой станции.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В генеральных схемах определяют потребную мощность грузовых автостанций в зависимости от перс</w:t>
      </w:r>
      <w:r>
        <w:t xml:space="preserve">пективного грузооборота в </w:t>
      </w:r>
      <w:r>
        <w:lastRenderedPageBreak/>
        <w:t xml:space="preserve">районе тяготения и дают предложения по их строительству или реконструкции существующих.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Расчет сооружений грузовой автостанции при проектировании выполняют в соответствии с требованиями генеральной схемы развития межобластных и </w:t>
      </w:r>
      <w:r>
        <w:t xml:space="preserve">межреспубликанских перевозок грузов.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6. Потребность в мотелях и кемпингах и их вместимость ввиду отсутствия рекомендаций и нормативных документов рассчитаны институтом Гипрокоммунстрой с учетом следующих показателей: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средняя (суточная) скорость движени</w:t>
      </w:r>
      <w:r>
        <w:t xml:space="preserve">я транспорта в потоке (при максимальной скорости 70-90 км/ч) - 60 км/ч;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время пребывания транспортной единицы в пути в течение суток с остановками для отдыха и питания через каждые 3 ч движения  - 10 ч;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чистое (расчетное) время движения транспортной ед</w:t>
      </w:r>
      <w:r>
        <w:t xml:space="preserve">иницы - 8 ч;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коэффициент заполнения легкового автомобиля - 2,6.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Автобусные пассажироперевозки из расчета транзитных мотелей и кемпингов исключены, так как междугородные маршруты пассажирских автобусных линий рассчитаны на 6-12 ч пребывания в пути без н</w:t>
      </w:r>
      <w:r>
        <w:t xml:space="preserve">очевок, а пассажиры всех плановых туристских автобусных маршрутов и интуристы на автобусах и легковом транспорте обеспечены местами в гостиницах в пунктах назначения.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Транзитные гостиничные учреждения - автогостиницы, мотели, кемпинги - рассчитываются дл</w:t>
      </w:r>
      <w:r>
        <w:t xml:space="preserve">я автотуристов без путевок и водителей грузового автотранспорта на дальних грузоперевозках.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Среднегодовой суточный транзит на текущий год определяют по данным опроса с помощью таблиц переводных коэффициентов по формуле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right"/>
      </w:pPr>
      <w:r>
        <w:rPr>
          <w:position w:val="-12"/>
        </w:rPr>
        <w:pict>
          <v:shape id="_x0000_i1084" type="#_x0000_t75" style="width:306.75pt;height:18.75pt">
            <v:imagedata r:id="rId54" o:title=""/>
          </v:shape>
        </w:pict>
      </w:r>
    </w:p>
    <w:p w:rsidR="00000000" w:rsidRDefault="00F12936">
      <w:pPr>
        <w:pStyle w:val="FORMATTEXT"/>
        <w:ind w:firstLine="568"/>
        <w:jc w:val="right"/>
      </w:pPr>
    </w:p>
    <w:tbl>
      <w:tblPr>
        <w:tblW w:w="0" w:type="auto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15"/>
        <w:gridCol w:w="1845"/>
        <w:gridCol w:w="540"/>
        <w:gridCol w:w="8130"/>
      </w:tblGrid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3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где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 </w:t>
            </w:r>
            <w:r w:rsidRPr="00F12936">
              <w:rPr>
                <w:position w:val="-12"/>
              </w:rPr>
              <w:pict>
                <v:shape id="_x0000_i1085" type="#_x0000_t75" style="width:54.75pt;height:18pt">
                  <v:imagedata r:id="rId55" o:title=""/>
                </v:shape>
              </w:pic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lastRenderedPageBreak/>
              <w:t>-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813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коэффициенты приведения часовой, дневной и месячной интенсивности транспорта  к среднегодовой;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lastRenderedPageBreak/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 </w:t>
            </w:r>
            <w:r w:rsidRPr="00F12936">
              <w:rPr>
                <w:position w:val="-5"/>
              </w:rPr>
              <w:pict>
                <v:shape id="_x0000_i1086" type="#_x0000_t75" style="width:9.75pt;height:11.25pt">
                  <v:imagedata r:id="rId56" o:title=""/>
                </v:shape>
              </w:pic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-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813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количество транзитного транспорта в один час опроса.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</w:tr>
    </w:tbl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Величина</w:t>
      </w:r>
      <w:r>
        <w:t xml:space="preserve"> транзита в летнее время принята с коэффициентом 1,6 к среднегодовому суточному транзиту, а в зимнее - 0,5.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Вместимость автогостиниц и мотелей рассчитывают на полный зимний поток транзита как круглогодичные гостиницы, а для кемпингов принимают разницу ме</w:t>
      </w:r>
      <w:r>
        <w:t xml:space="preserve">жду летним "пиком" и зимним потоком транзита по следующей формуле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right"/>
      </w:pPr>
      <w:r>
        <w:rPr>
          <w:position w:val="-12"/>
        </w:rPr>
        <w:pict>
          <v:shape id="_x0000_i1087" type="#_x0000_t75" style="width:380.25pt;height:18pt">
            <v:imagedata r:id="rId57" o:title=""/>
          </v:shape>
        </w:pict>
      </w:r>
    </w:p>
    <w:p w:rsidR="00000000" w:rsidRDefault="00F12936">
      <w:pPr>
        <w:pStyle w:val="FORMATTEXT"/>
        <w:ind w:firstLine="568"/>
        <w:jc w:val="right"/>
      </w:pPr>
    </w:p>
    <w:tbl>
      <w:tblPr>
        <w:tblW w:w="0" w:type="auto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15"/>
        <w:gridCol w:w="1290"/>
        <w:gridCol w:w="735"/>
        <w:gridCol w:w="8490"/>
      </w:tblGrid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где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 </w:t>
            </w:r>
            <w:r w:rsidRPr="00F12936">
              <w:rPr>
                <w:position w:val="-6"/>
              </w:rPr>
              <w:pict>
                <v:shape id="_x0000_i1088" type="#_x0000_t75" style="width:12pt;height:12.75pt">
                  <v:imagedata r:id="rId52" o:title=""/>
                </v:shape>
              </w:pic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-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849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потребная вместимость транзитных мотелей и кемпингов на участке дороги, соответствующем дневн</w:t>
            </w:r>
            <w:r w:rsidRPr="00F12936">
              <w:t>ому пробегу (</w:t>
            </w:r>
            <w:r w:rsidRPr="00F12936">
              <w:rPr>
                <w:position w:val="-6"/>
              </w:rPr>
              <w:pict>
                <v:shape id="_x0000_i1089" type="#_x0000_t75" style="width:12pt;height:12.75pt">
                  <v:imagedata r:id="rId52" o:title=""/>
                </v:shape>
              </w:pict>
            </w:r>
            <w:r w:rsidRPr="00F12936">
              <w:t xml:space="preserve"> = 400-600 км);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 </w:t>
            </w:r>
            <w:r w:rsidRPr="00F12936">
              <w:rPr>
                <w:position w:val="-12"/>
              </w:rPr>
              <w:pict>
                <v:shape id="_x0000_i1090" type="#_x0000_t75" style="width:36.75pt;height:18pt">
                  <v:imagedata r:id="rId58" o:title=""/>
                </v:shape>
              </w:pic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-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849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среднегодовая интенсивность транзитных автотуристов и междугородного грузового движения на участке дневного пробега, определяемые натурны</w:t>
            </w:r>
            <w:r w:rsidRPr="00F12936">
              <w:t>м опросом и отнесенные к расчетному году по формуле (10);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 </w:t>
            </w:r>
            <w:r w:rsidRPr="00F12936">
              <w:rPr>
                <w:position w:val="-12"/>
              </w:rPr>
              <w:pict>
                <v:shape id="_x0000_i1091" type="#_x0000_t75" style="width:21.75pt;height:18pt">
                  <v:imagedata r:id="rId59" o:title=""/>
                </v:shape>
              </w:pic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-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849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коэффициент заполнения легкового автомобиля, равный 2,6;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 </w:t>
            </w:r>
            <w:r w:rsidRPr="00F12936">
              <w:rPr>
                <w:position w:val="-12"/>
              </w:rPr>
              <w:pict>
                <v:shape id="_x0000_i1092" type="#_x0000_t75" style="width:20.25pt;height:18pt">
                  <v:imagedata r:id="rId60" o:title=""/>
                </v:shape>
              </w:pic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-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849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среднее количество водителей междугородного грузового движения на один автомобиль, равный 1,5;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 </w:t>
            </w:r>
            <w:r w:rsidRPr="00F12936">
              <w:rPr>
                <w:position w:val="-11"/>
              </w:rPr>
              <w:pict>
                <v:shape id="_x0000_i1093" type="#_x0000_t75" style="width:17.25pt;height:17.25pt">
                  <v:imagedata r:id="rId61" o:title=""/>
                </v:shape>
              </w:pic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lastRenderedPageBreak/>
              <w:t>-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849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коэффициент неравномерности движения по отношению к среднегодовом</w:t>
            </w:r>
            <w:r w:rsidRPr="00F12936">
              <w:t xml:space="preserve">у: в летний период - 1,6; в зимний - 0,5; </w:t>
            </w:r>
          </w:p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0,5; 0,8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-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849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доля проезжающих, пользующихся мотелем, кемпингом, соответственно для легкового и грузового транспорта.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</w:tr>
    </w:tbl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Зона обследования и выявления транзита на каждой трассе составляла от 400 до 600 к</w:t>
      </w:r>
      <w:r>
        <w:t>м, что равно среднему суточному пробегу транзитного транспорта. Общую потребную вместимость гостиничных учреждений для данного перегона распределяли на несколько адресов с тем, чтобы интервал между ними составлял не более 200-300 км. При этом вместимость м</w:t>
      </w:r>
      <w:r>
        <w:t xml:space="preserve">отелей определяли по зимней потребности, а кемпингов - по разнице между летней и зимней потребностью.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7. Пункты общественного питания и торговли следует размещать на дорогах не реже чем через 40-70 км с учетом существующих предприятий.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Доля автомобилей</w:t>
      </w:r>
      <w:r>
        <w:t xml:space="preserve"> от общего их количества, следующего по трассе, пассажиры которых пользуются предприятиями общественного питания, составляет для легковых автомобилей Ел = 0,3; автобусов Еа = 0,2; грузовых Ег = 0,4.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Общее количество обслуживаемых пассажиров, приходящихся</w:t>
      </w:r>
      <w:r>
        <w:t xml:space="preserve"> на 1000 авт/сут, составляет 550-650 человек.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Для определения количества мест предприятий общепита принято, что каждый пассажир в течение дня обеспечивается трехразовым питанием, т.е. в среднем через каждые 4 часа. Поэтому количество пассажиров, подлежащ</w:t>
      </w:r>
      <w:r>
        <w:t xml:space="preserve">их обслуживанию на отдельном перегоне, определяют по формуле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right"/>
      </w:pPr>
      <w:r>
        <w:rPr>
          <w:position w:val="-24"/>
        </w:rPr>
        <w:pict>
          <v:shape id="_x0000_i1094" type="#_x0000_t75" style="width:315pt;height:30.75pt">
            <v:imagedata r:id="rId62" o:title=""/>
          </v:shape>
        </w:pict>
      </w:r>
    </w:p>
    <w:p w:rsidR="00000000" w:rsidRDefault="00F12936">
      <w:pPr>
        <w:pStyle w:val="FORMATTEXT"/>
        <w:ind w:firstLine="568"/>
        <w:jc w:val="right"/>
      </w:pPr>
    </w:p>
    <w:tbl>
      <w:tblPr>
        <w:tblW w:w="0" w:type="auto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15"/>
        <w:gridCol w:w="915"/>
        <w:gridCol w:w="735"/>
        <w:gridCol w:w="8865"/>
      </w:tblGrid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6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где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 </w:t>
            </w:r>
            <w:r w:rsidRPr="00F12936">
              <w:rPr>
                <w:position w:val="-12"/>
              </w:rPr>
              <w:pict>
                <v:shape id="_x0000_i1095" type="#_x0000_t75" style="width:20.25pt;height:18pt">
                  <v:imagedata r:id="rId63" o:title=""/>
                </v:shape>
              </w:pic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-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886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количество пассажиров при соответствующей интенсивности движения по перегону, чел/сут;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lastRenderedPageBreak/>
              <w:t> </w:t>
            </w:r>
            <w:r w:rsidRPr="00F12936">
              <w:rPr>
                <w:position w:val="-8"/>
              </w:rPr>
              <w:pict>
                <v:shape id="_x0000_i1096" type="#_x0000_t75" style="width:9pt;height:14.25pt">
                  <v:imagedata r:id="rId64" o:title=""/>
                </v:shape>
              </w:pic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lastRenderedPageBreak/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lastRenderedPageBreak/>
              <w:t>-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lastRenderedPageBreak/>
              <w:t xml:space="preserve"> </w:t>
            </w:r>
          </w:p>
        </w:tc>
        <w:tc>
          <w:tcPr>
            <w:tcW w:w="886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lastRenderedPageBreak/>
              <w:t>длина перегона, км;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lastRenderedPageBreak/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300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-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886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средний четырехчасовой пробег автотранспорта, км.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</w:tr>
    </w:tbl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Одновременно с определением количества обслуживаемых пассажиров учитывается потребность местного населения в данном виде</w:t>
      </w:r>
      <w:r>
        <w:t xml:space="preserve"> услуг.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При определении потребности в предприятиях общественного питания на расчетный год принимают во внимание наличие и состояние существующих сооружений, что позволяет рассчитать объемы капитального ремонта, реконструкции и нового строительства.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right"/>
      </w:pPr>
      <w:r>
        <w:t>Пр</w:t>
      </w:r>
      <w:r>
        <w:t xml:space="preserve">иложение 2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HEADERTEXT"/>
        <w:ind w:firstLine="568"/>
        <w:jc w:val="center"/>
        <w:rPr>
          <w:b/>
          <w:bCs/>
        </w:rPr>
      </w:pPr>
      <w:r>
        <w:rPr>
          <w:b/>
          <w:bCs/>
        </w:rPr>
        <w:t xml:space="preserve">Перечень, количество и мощность (вместимость) существующих и </w:t>
      </w:r>
    </w:p>
    <w:p w:rsidR="00000000" w:rsidRDefault="00F12936">
      <w:pPr>
        <w:pStyle w:val="HEADERTEXT"/>
        <w:ind w:firstLine="568"/>
        <w:jc w:val="center"/>
        <w:rPr>
          <w:b/>
          <w:bCs/>
        </w:rPr>
      </w:pPr>
      <w:r>
        <w:rPr>
          <w:b/>
          <w:bCs/>
        </w:rPr>
        <w:t>намечаемых  к строительству предприятий и объектов автосервиса,</w:t>
      </w:r>
    </w:p>
    <w:p w:rsidR="00000000" w:rsidRDefault="00F12936">
      <w:pPr>
        <w:pStyle w:val="HEADERTEXT"/>
        <w:ind w:firstLine="568"/>
        <w:jc w:val="center"/>
        <w:rPr>
          <w:b/>
          <w:bCs/>
        </w:rPr>
      </w:pPr>
      <w:r>
        <w:rPr>
          <w:b/>
          <w:bCs/>
        </w:rPr>
        <w:t xml:space="preserve"> обеспеченность ими на текущий год и заданную перспективу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</w:p>
    <w:tbl>
      <w:tblPr>
        <w:tblW w:w="0" w:type="auto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310"/>
        <w:gridCol w:w="2068"/>
        <w:gridCol w:w="944"/>
        <w:gridCol w:w="1111"/>
        <w:gridCol w:w="1112"/>
        <w:gridCol w:w="788"/>
        <w:gridCol w:w="634"/>
        <w:gridCol w:w="1111"/>
        <w:gridCol w:w="1112"/>
        <w:gridCol w:w="1112"/>
        <w:gridCol w:w="1267"/>
        <w:gridCol w:w="943"/>
        <w:gridCol w:w="789"/>
        <w:gridCol w:w="633"/>
        <w:gridCol w:w="466"/>
      </w:tblGrid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№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пп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20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Наименование предприятий и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Ед. изм.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</w:tc>
        <w:tc>
          <w:tcPr>
            <w:tcW w:w="36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Положение на 1.01.        г.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96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Предложения на перспективу до  . . .  года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При-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ме-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3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20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 xml:space="preserve">      сооружения </w:t>
            </w:r>
          </w:p>
          <w:p w:rsidR="00000000" w:rsidRPr="00F12936" w:rsidRDefault="00F12936">
            <w:pPr>
              <w:pStyle w:val="FORMATTEXT"/>
            </w:pPr>
          </w:p>
        </w:tc>
        <w:tc>
          <w:tcPr>
            <w:tcW w:w="9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сущест-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вующая мощность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>требуемое количест-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во по </w:t>
            </w:r>
            <w:r w:rsidRPr="00F12936">
              <w:lastRenderedPageBreak/>
              <w:t xml:space="preserve">нормам </w:t>
            </w:r>
          </w:p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4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>процент обеспечен-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ности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требуемое количество по норма</w:t>
            </w:r>
            <w:r w:rsidRPr="00F12936">
              <w:t xml:space="preserve">м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>количество реконст-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руируем</w:t>
            </w:r>
            <w:r w:rsidRPr="00F12936">
              <w:lastRenderedPageBreak/>
              <w:t>ых предприя-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тий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 xml:space="preserve">подлежат разборке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предлагае-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мое строитель-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 xml:space="preserve"> ство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>всего (вместе с сущест-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 xml:space="preserve"> вующими)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</w:tc>
        <w:tc>
          <w:tcPr>
            <w:tcW w:w="14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>процент обеспечен-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ности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4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ча-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ние </w:t>
            </w:r>
          </w:p>
          <w:p w:rsidR="00000000" w:rsidRPr="00F12936" w:rsidRDefault="00F12936">
            <w:pPr>
              <w:pStyle w:val="FORMATTEXT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2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увеличен. мощности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мощность пр</w:t>
            </w:r>
            <w:r w:rsidRPr="00F12936">
              <w:t>едприят.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1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20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2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3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4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5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42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6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7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8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9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10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11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42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12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13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20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гр. 4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гр. 5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788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гр. 4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---------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гр. 5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3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</w:p>
          <w:p w:rsidR="00000000" w:rsidRPr="00F12936" w:rsidRDefault="00F12936">
            <w:pPr>
              <w:pStyle w:val="FORMATTEXT"/>
            </w:pPr>
          </w:p>
          <w:p w:rsidR="00000000" w:rsidRPr="00F12936" w:rsidRDefault="00F12936">
            <w:pPr>
              <w:pStyle w:val="FORMATTEXT"/>
            </w:pPr>
            <w:r w:rsidRPr="00F12936">
              <w:t>100%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1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гр. 7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112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гр. 8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112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гр. 9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267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г. 7 - (г. 4 -г. 9) - г. 8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943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г. 10+(г. 4 - г. 9) +г. 8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гр.11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--------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гр. 7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33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</w:p>
          <w:p w:rsidR="00000000" w:rsidRPr="00F12936" w:rsidRDefault="00F12936">
            <w:pPr>
              <w:pStyle w:val="FORMATTEXT"/>
            </w:pPr>
          </w:p>
          <w:p w:rsidR="00000000" w:rsidRPr="00F12936" w:rsidRDefault="00F12936">
            <w:pPr>
              <w:pStyle w:val="FORMATTEXT"/>
            </w:pPr>
            <w:r w:rsidRPr="00F12936">
              <w:t>100%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6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1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20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Автобусные остановки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шт.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88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3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1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2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2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267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43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89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33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6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3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2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20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Площадки-стоянки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9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шт.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8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3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3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20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lastRenderedPageBreak/>
              <w:t>Предприятия торговли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lastRenderedPageBreak/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9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>шт.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-----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 xml:space="preserve"> м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8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3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 xml:space="preserve">4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20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Предприятия общественного питания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9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шт.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---------------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пос. мест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8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3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5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20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Автогостиницы.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Мотели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9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шт.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-------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мест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8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3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6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20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Кемпинги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9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шт.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-------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мест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8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3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7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20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Пассажирские автостанции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9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шт.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-------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мест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8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3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8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20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Автовокзалы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9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шт.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-------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мест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8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3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9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20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Станции технического обслуживания </w:t>
            </w:r>
          </w:p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9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>шт.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---------</w:t>
            </w:r>
            <w:r w:rsidRPr="00F12936">
              <w:lastRenderedPageBreak/>
              <w:t>------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кол. пост.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8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3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>10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20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Автозаправочные ст</w:t>
            </w:r>
            <w:r w:rsidRPr="00F12936">
              <w:t>анции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9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шт.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--------------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запр. сут.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8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3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11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20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Моечные пункты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9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шт.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--------------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кол. пост.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8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3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12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20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Транспортно-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экспедиционные предпри</w:t>
            </w:r>
            <w:r w:rsidRPr="00F12936">
              <w:t>ятия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9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шт.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---------------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т. отп. сут.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8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3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13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20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Контрольно-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диспетчерские пункты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9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шт.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</w:tc>
        <w:tc>
          <w:tcPr>
            <w:tcW w:w="111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88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4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46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</w:tbl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right"/>
      </w:pPr>
      <w:r>
        <w:t>Приложение 3</w:t>
      </w:r>
    </w:p>
    <w:p w:rsidR="00000000" w:rsidRDefault="00F12936">
      <w:pPr>
        <w:pStyle w:val="FORMATTEXT"/>
        <w:ind w:firstLine="568"/>
        <w:jc w:val="right"/>
      </w:pPr>
      <w:r>
        <w:t xml:space="preserve"> </w:t>
      </w:r>
    </w:p>
    <w:p w:rsidR="00000000" w:rsidRDefault="00F12936">
      <w:pPr>
        <w:pStyle w:val="FORMATTEXT"/>
        <w:ind w:firstLine="568"/>
        <w:jc w:val="right"/>
      </w:pPr>
    </w:p>
    <w:p w:rsidR="00000000" w:rsidRDefault="00F12936">
      <w:pPr>
        <w:pStyle w:val="HEADERTEXT"/>
        <w:ind w:firstLine="568"/>
        <w:jc w:val="center"/>
        <w:rPr>
          <w:b/>
          <w:bCs/>
        </w:rPr>
      </w:pPr>
      <w:r>
        <w:rPr>
          <w:b/>
          <w:bCs/>
        </w:rPr>
        <w:t>Предприятия и объекты автосерв</w:t>
      </w:r>
      <w:r>
        <w:rPr>
          <w:b/>
          <w:bCs/>
        </w:rPr>
        <w:t>иса, предложенные к новому строительству</w:t>
      </w:r>
    </w:p>
    <w:p w:rsidR="00000000" w:rsidRDefault="00F12936">
      <w:pPr>
        <w:pStyle w:val="HEADERTEXT"/>
        <w:ind w:firstLine="568"/>
        <w:jc w:val="center"/>
        <w:rPr>
          <w:b/>
          <w:bCs/>
        </w:rPr>
      </w:pPr>
      <w:r>
        <w:rPr>
          <w:b/>
          <w:bCs/>
        </w:rPr>
        <w:t xml:space="preserve">  на автомобильной дороге  . . . . . . . . . . . .  на перспективу до  . . .  года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</w:p>
    <w:tbl>
      <w:tblPr>
        <w:tblW w:w="0" w:type="auto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00"/>
        <w:gridCol w:w="360"/>
        <w:gridCol w:w="735"/>
        <w:gridCol w:w="735"/>
        <w:gridCol w:w="1845"/>
        <w:gridCol w:w="915"/>
        <w:gridCol w:w="735"/>
        <w:gridCol w:w="735"/>
        <w:gridCol w:w="735"/>
        <w:gridCol w:w="540"/>
        <w:gridCol w:w="915"/>
        <w:gridCol w:w="540"/>
        <w:gridCol w:w="735"/>
        <w:gridCol w:w="735"/>
        <w:gridCol w:w="1095"/>
        <w:gridCol w:w="200"/>
        <w:gridCol w:w="180"/>
      </w:tblGrid>
      <w:tr w:rsidR="00000000" w:rsidRPr="00F12936">
        <w:tblPrEx>
          <w:tblCellMar>
            <w:top w:w="0" w:type="dxa"/>
            <w:bottom w:w="0" w:type="dxa"/>
          </w:tblCellMar>
        </w:tblPrEx>
        <w:trPr>
          <w:gridAfter w:val="1"/>
          <w:wAfter w:w="180" w:type="dxa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rPr>
          <w:gridAfter w:val="1"/>
          <w:wAfter w:w="180" w:type="dxa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№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пп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4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Участок, км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Наименование населенного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АССР, край,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Тип комп-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03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Минавтодор РСФСР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с</w:t>
            </w:r>
            <w:r w:rsidRPr="00F12936">
              <w:t>квоз-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ной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по пас порту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пункта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область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лекса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4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Автобусные остановки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4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Площадки-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стоянки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Моечные пункты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8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Строительство подъездов, благоуст- ройство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кол-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во,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шт.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стои- мость, тыс. р.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кол-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во,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шт.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с</w:t>
            </w:r>
            <w:r w:rsidRPr="00F12936">
              <w:t>тои- мость, тыс. р.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кол-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во,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 шт.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стои- мость, тыс. р.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тыс. м</w:t>
            </w:r>
            <w:r w:rsidRPr="00F12936">
              <w:rPr>
                <w:position w:val="-12"/>
              </w:rPr>
              <w:pict>
                <v:shape id="_x0000_i1097" type="#_x0000_t75" style="width:9.75pt;height:18pt">
                  <v:imagedata r:id="rId65" o:title=""/>
                </v:shape>
              </w:pict>
            </w:r>
            <w:r w:rsidRPr="00F12936">
              <w:t xml:space="preserve">      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стои- мость, тыс. р.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1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2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3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4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5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6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7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8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9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10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11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12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13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14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>1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</w:t>
            </w:r>
            <w:r w:rsidRPr="00F12936">
              <w:t>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2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3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4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5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</w:p>
          <w:p w:rsidR="00000000" w:rsidRPr="00F12936" w:rsidRDefault="00F12936">
            <w:pPr>
              <w:pStyle w:val="FORMATTEXT"/>
            </w:pPr>
            <w:r w:rsidRPr="00F12936">
              <w:t>Итого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</w:pPr>
            <w:r w:rsidRPr="00F12936">
              <w:t>по АССР,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</w:pPr>
            <w:r w:rsidRPr="00F12936">
              <w:t>краю,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</w:pPr>
            <w:r w:rsidRPr="00F12936">
              <w:t>области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</w:pPr>
          </w:p>
        </w:tc>
        <w:tc>
          <w:tcPr>
            <w:tcW w:w="27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Предприятия и объекты, намеченные к строительству 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>Реконструируемые предприятия и объекты     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27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Прирос</w:t>
            </w:r>
            <w:r w:rsidRPr="00F12936">
              <w:t xml:space="preserve">т мощности </w:t>
            </w:r>
          </w:p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27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Общая стоимость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Итого 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по автомобильной </w:t>
            </w:r>
            <w:r w:rsidRPr="00F12936">
              <w:lastRenderedPageBreak/>
              <w:t xml:space="preserve">дороге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27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lastRenderedPageBreak/>
              <w:t>Предприятия и объекты, намеченные к строительству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lastRenderedPageBreak/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27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Реконструируемые предприятия и объекты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27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Прирост мощности </w:t>
            </w:r>
          </w:p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27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Общая стоимость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0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</w:p>
    <w:tbl>
      <w:tblPr>
        <w:tblW w:w="0" w:type="auto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15"/>
        <w:gridCol w:w="735"/>
        <w:gridCol w:w="915"/>
        <w:gridCol w:w="915"/>
        <w:gridCol w:w="735"/>
        <w:gridCol w:w="915"/>
        <w:gridCol w:w="915"/>
        <w:gridCol w:w="735"/>
        <w:gridCol w:w="915"/>
        <w:gridCol w:w="915"/>
        <w:gridCol w:w="735"/>
        <w:gridCol w:w="915"/>
        <w:gridCol w:w="915"/>
        <w:gridCol w:w="735"/>
        <w:gridCol w:w="915"/>
        <w:gridCol w:w="915"/>
      </w:tblGrid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8610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Минавтотранс РСФСР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Минжилкомхоз РСФСР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34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Минторг РСФСР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Станция тех. обслуживания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8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Автовокзалы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Пассажирские станции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Транспортно- экспеди-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ционные предприятия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8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Контрольно-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диспетчерские пункты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Автогостиницы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Предприятия то</w:t>
            </w:r>
            <w:r w:rsidRPr="00F12936">
              <w:t xml:space="preserve">рговли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8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Предприятия общественного питания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кол-во, шт.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----------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постов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стои-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мость, тыс. р.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кол-во, шт.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----------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пасс.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стои-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мость, тыс. р.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кол-во, шт.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----------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пасс.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стои-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мость, тыс. р.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кол-во, шт.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----------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т. от</w:t>
            </w:r>
            <w:r w:rsidRPr="00F12936">
              <w:t>п. сут.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стои-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мость, тыс. р.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кол-во, шт.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стои-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мость, тыс. р.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кол-во, шт.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----------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мест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стои-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мость, тыс. р.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кол-во, шт.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----------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м</w:t>
            </w:r>
            <w:r w:rsidRPr="00F12936">
              <w:rPr>
                <w:position w:val="-9"/>
              </w:rPr>
              <w:pict>
                <v:shape id="_x0000_i1098" type="#_x0000_t75" style="width:8.25pt;height:15pt">
                  <v:imagedata r:id="rId66" o:title=""/>
                </v:shape>
              </w:pict>
            </w: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стои-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мость, тыс. р.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кол-во, шт.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----------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мест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стои-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мость, тыс. р.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 xml:space="preserve">15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16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17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18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19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20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21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22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23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24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25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26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27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28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29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30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</w:t>
            </w:r>
            <w:r w:rsidRPr="00F12936">
              <w:t>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9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</w:tbl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</w:p>
    <w:tbl>
      <w:tblPr>
        <w:tblW w:w="0" w:type="auto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360"/>
        <w:gridCol w:w="1290"/>
        <w:gridCol w:w="1095"/>
        <w:gridCol w:w="200"/>
        <w:gridCol w:w="1470"/>
        <w:gridCol w:w="1095"/>
        <w:gridCol w:w="1290"/>
        <w:gridCol w:w="915"/>
        <w:gridCol w:w="1470"/>
        <w:gridCol w:w="915"/>
        <w:gridCol w:w="1290"/>
      </w:tblGrid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№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пп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23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Участки, км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65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Наименование населенного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АССР,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край,  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Тип комплекса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45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Роспотребсоюз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сквозной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по паспорту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65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 xml:space="preserve">      пункта </w:t>
            </w:r>
          </w:p>
          <w:p w:rsidR="00000000" w:rsidRPr="00F12936" w:rsidRDefault="00F12936">
            <w:pPr>
              <w:pStyle w:val="FORMATTEXT"/>
            </w:pPr>
          </w:p>
        </w:tc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 xml:space="preserve">область </w:t>
            </w:r>
          </w:p>
          <w:p w:rsidR="00000000" w:rsidRPr="00F12936" w:rsidRDefault="00F12936">
            <w:pPr>
              <w:pStyle w:val="FORMATTEXT"/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23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Предприятия торговли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22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Предприятия общественного питания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10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165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10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>кол-во,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 шт.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---------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м</w:t>
            </w:r>
            <w:r w:rsidRPr="00F12936">
              <w:rPr>
                <w:position w:val="-9"/>
              </w:rPr>
              <w:pict>
                <v:shape id="_x0000_i1099" type="#_x0000_t75" style="width:8.25pt;height:15pt">
                  <v:imagedata r:id="rId66" o:title=""/>
                </v:shape>
              </w:pic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>стоимость,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 тыс. р.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>кол-во,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 шт.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---------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мест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>стоимость, тыс. р.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 xml:space="preserve">1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2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3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65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4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5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6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31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32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33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34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1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65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2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65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3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65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4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65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5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0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65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2925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</w:p>
          <w:p w:rsidR="00000000" w:rsidRPr="00F12936" w:rsidRDefault="00F12936">
            <w:pPr>
              <w:pStyle w:val="FORMATTEXT"/>
            </w:pPr>
            <w:r w:rsidRPr="00F12936">
              <w:t>Итого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</w:pPr>
            <w:r w:rsidRPr="00F12936">
              <w:t>по АССР,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</w:pPr>
            <w:r w:rsidRPr="00F12936">
              <w:t>краю,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</w:pPr>
            <w:r w:rsidRPr="00F12936">
              <w:t>области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  <w:p w:rsidR="00000000" w:rsidRPr="00F12936" w:rsidRDefault="00F12936">
            <w:pPr>
              <w:pStyle w:val="FORMATTEXT"/>
            </w:pPr>
          </w:p>
        </w:tc>
        <w:tc>
          <w:tcPr>
            <w:tcW w:w="256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Предприятия и объекты, намеченные к строительству 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>Реконструируемые предприятия и объекты        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lastRenderedPageBreak/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29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256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Прирост мощности </w:t>
            </w:r>
          </w:p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29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256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Общая стоимость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2925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Итого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>по автомобильной доро</w:t>
            </w:r>
            <w:r w:rsidRPr="00F12936">
              <w:t xml:space="preserve">ге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256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Предприятия и объекты, намеченные к строительству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29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256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Реконструируемые предприятия и объекты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29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256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Прирост мощности </w:t>
            </w:r>
          </w:p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2925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256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Общая стоимость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</w:tbl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</w:p>
    <w:tbl>
      <w:tblPr>
        <w:tblW w:w="0" w:type="auto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00"/>
        <w:gridCol w:w="846"/>
        <w:gridCol w:w="858"/>
        <w:gridCol w:w="1026"/>
        <w:gridCol w:w="858"/>
        <w:gridCol w:w="858"/>
        <w:gridCol w:w="858"/>
        <w:gridCol w:w="858"/>
        <w:gridCol w:w="858"/>
        <w:gridCol w:w="857"/>
        <w:gridCol w:w="858"/>
        <w:gridCol w:w="1027"/>
        <w:gridCol w:w="858"/>
        <w:gridCol w:w="689"/>
        <w:gridCol w:w="857"/>
        <w:gridCol w:w="858"/>
        <w:gridCol w:w="858"/>
        <w:gridCol w:w="200"/>
        <w:gridCol w:w="158"/>
      </w:tblGrid>
      <w:tr w:rsidR="00000000" w:rsidRPr="00F12936">
        <w:tblPrEx>
          <w:tblCellMar>
            <w:top w:w="0" w:type="dxa"/>
            <w:bottom w:w="0" w:type="dxa"/>
          </w:tblCellMar>
        </w:tblPrEx>
        <w:trPr>
          <w:gridAfter w:val="1"/>
          <w:wAfter w:w="158" w:type="dxa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rPr>
          <w:gridAfter w:val="1"/>
          <w:wAfter w:w="158" w:type="dxa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Госкомнефте-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продукт РСФСР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531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Российский республиканский совет по 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туризму и экскурсиям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862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Всероссийское добровольное общество автомотолюбителей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Авто-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заправочные </w:t>
            </w:r>
            <w:r w:rsidRPr="00F12936">
              <w:lastRenderedPageBreak/>
              <w:t>станции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8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Мотели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7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Кемпинги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7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Палаточный городок при </w:t>
            </w:r>
            <w:r w:rsidRPr="00F12936">
              <w:lastRenderedPageBreak/>
              <w:t>кемпинге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7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Мотели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8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Кемпинги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Палаточный городок при </w:t>
            </w:r>
            <w:r w:rsidRPr="00F12936">
              <w:lastRenderedPageBreak/>
              <w:t>кемпинге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7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Моечные пункты с </w:t>
            </w:r>
            <w:r w:rsidRPr="00F12936">
              <w:lastRenderedPageBreak/>
              <w:t xml:space="preserve">постом ремонта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кол-во, шт.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----------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запр. сут.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стои-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мость, тыс. р.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кол-во, шт.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----------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мест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стои-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мость, тыс. р.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кол-во, шт.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----------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мест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стои-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мость, тыс. р.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мест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стои-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мость, тыс. р.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кол-во, шт.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----------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мест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стои-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мость, тыс. р.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кол-во, шт.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----------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мест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стои-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мость, тыс. р.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мест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стои-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мость, тыс. р.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кол-во, шт.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стои-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мость, тыс. р.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35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36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37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38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39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40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41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42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43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44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45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46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47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48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49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50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0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0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0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0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</w:t>
            </w:r>
            <w:r w:rsidRPr="00F12936">
              <w:t>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0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0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0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0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</w:p>
    <w:tbl>
      <w:tblPr>
        <w:tblW w:w="0" w:type="auto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00"/>
        <w:gridCol w:w="540"/>
        <w:gridCol w:w="915"/>
        <w:gridCol w:w="735"/>
        <w:gridCol w:w="1845"/>
        <w:gridCol w:w="1095"/>
        <w:gridCol w:w="915"/>
        <w:gridCol w:w="915"/>
        <w:gridCol w:w="1470"/>
        <w:gridCol w:w="915"/>
        <w:gridCol w:w="1470"/>
        <w:gridCol w:w="735"/>
        <w:gridCol w:w="1470"/>
        <w:gridCol w:w="200"/>
        <w:gridCol w:w="180"/>
      </w:tblGrid>
      <w:tr w:rsidR="00000000" w:rsidRPr="00F12936">
        <w:tblPrEx>
          <w:tblCellMar>
            <w:top w:w="0" w:type="dxa"/>
            <w:bottom w:w="0" w:type="dxa"/>
          </w:tblCellMar>
        </w:tblPrEx>
        <w:trPr>
          <w:gridAfter w:val="1"/>
          <w:wAfter w:w="180" w:type="dxa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rPr>
          <w:gridAfter w:val="1"/>
          <w:wAfter w:w="180" w:type="dxa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№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пп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Участки, км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Наименование населенного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АССР, край,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Тип комп-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</w:tc>
        <w:tc>
          <w:tcPr>
            <w:tcW w:w="697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Управление по иностранному туризму при Совете Министров РСФСР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сквоз-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ной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по пас-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порту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 xml:space="preserve">       пункта </w:t>
            </w:r>
          </w:p>
          <w:p w:rsidR="00000000" w:rsidRPr="00F12936" w:rsidRDefault="00F12936">
            <w:pPr>
              <w:pStyle w:val="FORMATTEXT"/>
            </w:pPr>
          </w:p>
        </w:tc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 xml:space="preserve">область </w:t>
            </w:r>
          </w:p>
          <w:p w:rsidR="00000000" w:rsidRPr="00F12936" w:rsidRDefault="00F12936">
            <w:pPr>
              <w:pStyle w:val="FORMATTEXT"/>
            </w:pP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 xml:space="preserve">лекса </w:t>
            </w:r>
          </w:p>
          <w:p w:rsidR="00000000" w:rsidRPr="00F12936" w:rsidRDefault="00F12936">
            <w:pPr>
              <w:pStyle w:val="FORMATTEXT"/>
            </w:pPr>
          </w:p>
        </w:tc>
        <w:tc>
          <w:tcPr>
            <w:tcW w:w="23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Мотели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23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Кемпинги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22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Палаточный г</w:t>
            </w:r>
            <w:r w:rsidRPr="00F12936">
              <w:t xml:space="preserve">ородок при кемпинге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0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кол-во, 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шт.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--------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мест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стоимость, 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тыс. р.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кол-во, 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шт.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--------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мест.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стоимость, 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тыс. р.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мест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стоимость, 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тыс. р.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1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2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3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4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5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6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51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52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53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54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55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56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1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2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3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4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5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</w:p>
          <w:p w:rsidR="00000000" w:rsidRPr="00F12936" w:rsidRDefault="00F12936">
            <w:pPr>
              <w:pStyle w:val="FORMATTEXT"/>
            </w:pPr>
            <w:r w:rsidRPr="00F12936">
              <w:t>Итого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</w:pPr>
            <w:r w:rsidRPr="00F12936">
              <w:t>по АССР,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</w:pPr>
            <w:r w:rsidRPr="00F12936">
              <w:t>краю,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</w:pPr>
            <w:r w:rsidRPr="00F12936">
              <w:t>области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</w:pPr>
          </w:p>
        </w:tc>
        <w:tc>
          <w:tcPr>
            <w:tcW w:w="294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Предприятия и объекты, намеченные к строительству 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>Реконструируемые предприятия и объекты     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29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Прирост мощно</w:t>
            </w:r>
            <w:r w:rsidRPr="00F12936">
              <w:t xml:space="preserve">сти </w:t>
            </w:r>
          </w:p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29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Общая стоимость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>Итого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по автомобильной дороге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29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>Предприятия и объекты, намеченные к строительству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29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Реконструируемые</w:t>
            </w:r>
            <w:r w:rsidRPr="00F12936">
              <w:t xml:space="preserve"> предприятия и объекты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29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Прирост мощности </w:t>
            </w:r>
          </w:p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29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Общая стоимость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          </w:t>
      </w:r>
    </w:p>
    <w:p w:rsidR="00000000" w:rsidRDefault="00F12936">
      <w:pPr>
        <w:pStyle w:val="FORMATTEXT"/>
        <w:ind w:firstLine="568"/>
        <w:jc w:val="right"/>
      </w:pPr>
      <w:r>
        <w:t>Приложение 4</w:t>
      </w:r>
    </w:p>
    <w:p w:rsidR="00000000" w:rsidRDefault="00F12936">
      <w:pPr>
        <w:pStyle w:val="FORMATTEXT"/>
        <w:ind w:firstLine="568"/>
        <w:jc w:val="right"/>
      </w:pPr>
      <w:r>
        <w:t xml:space="preserve"> </w:t>
      </w:r>
    </w:p>
    <w:p w:rsidR="00000000" w:rsidRDefault="00F12936">
      <w:pPr>
        <w:pStyle w:val="FORMATTEXT"/>
        <w:ind w:firstLine="568"/>
        <w:jc w:val="right"/>
      </w:pPr>
    </w:p>
    <w:p w:rsidR="00000000" w:rsidRDefault="00F12936">
      <w:pPr>
        <w:pStyle w:val="HEADERTEXT"/>
        <w:ind w:firstLine="568"/>
        <w:jc w:val="center"/>
        <w:rPr>
          <w:b/>
          <w:bCs/>
        </w:rPr>
      </w:pPr>
      <w:r>
        <w:rPr>
          <w:b/>
          <w:bCs/>
        </w:rPr>
        <w:t xml:space="preserve">Сводная таблица затрат по министерствам </w:t>
      </w:r>
      <w:r>
        <w:rPr>
          <w:b/>
          <w:bCs/>
        </w:rPr>
        <w:t xml:space="preserve">и </w:t>
      </w:r>
    </w:p>
    <w:p w:rsidR="00000000" w:rsidRDefault="00F12936">
      <w:pPr>
        <w:pStyle w:val="HEADERTEXT"/>
        <w:ind w:firstLine="568"/>
        <w:jc w:val="center"/>
        <w:rPr>
          <w:b/>
          <w:bCs/>
        </w:rPr>
      </w:pPr>
      <w:r>
        <w:rPr>
          <w:b/>
          <w:bCs/>
        </w:rPr>
        <w:t xml:space="preserve">ведомствам на обустройство автомобильной дороги . . 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</w:p>
    <w:tbl>
      <w:tblPr>
        <w:tblW w:w="0" w:type="auto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40"/>
        <w:gridCol w:w="2580"/>
        <w:gridCol w:w="3510"/>
        <w:gridCol w:w="1470"/>
        <w:gridCol w:w="1845"/>
      </w:tblGrid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№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п/п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Министерство или ведомство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Наименование сооружения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Кол-во, шт.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Стоимость, млн. руб.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1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2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3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4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5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1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Минавтодор РСФСР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>Автобусные остановки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Площадки-стоянки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Моечные пункты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lastRenderedPageBreak/>
              <w:t xml:space="preserve">Строительство подъездов к </w:t>
            </w:r>
            <w:r w:rsidRPr="00F12936">
              <w:lastRenderedPageBreak/>
              <w:t>комплексам, благоустройство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Итого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2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Минавтотранс РСФСР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Станции технического обслуживания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Автовокзалы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Пассажирские автостанции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Транспортно-экспедиционные предприятия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Контрольно-диспетчерские пункты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Итого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3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Минжилко</w:t>
            </w:r>
            <w:r w:rsidRPr="00F12936">
              <w:t xml:space="preserve">мхоз РСФСР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Автогостиницы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Итого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>4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Управление по иностранному туризму при Совете Министров РСФСР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Мотели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>Кемпинги    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Итого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5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Минторг РСФСР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Предприятия торговли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</w:t>
            </w:r>
            <w:r w:rsidRPr="00F12936">
              <w:t>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Предприятия общественного питания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Итого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6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Роспотребсоюз РСФСР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Предприятия торговли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Предприятия общественного питания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Итого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7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Госкомнеф</w:t>
            </w:r>
            <w:r w:rsidRPr="00F12936">
              <w:t>тепродукт РСФСР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Автозаправочные станции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>Итого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>8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Российский республиканский совет по туризму и экскурсиям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Мотели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Кемпинги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Итого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9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Всероссийское добровольное общество авт</w:t>
            </w:r>
            <w:r w:rsidRPr="00F12936">
              <w:t xml:space="preserve">омотолюбителей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Мотели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>Кемпинги     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Моечные пункты с постом мелкого ремонта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Итого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9945" w:type="dxa"/>
            <w:gridSpan w:val="5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Всего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</w:tr>
    </w:tbl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right"/>
      </w:pPr>
      <w:r>
        <w:t>Приложение 5</w:t>
      </w:r>
    </w:p>
    <w:p w:rsidR="00000000" w:rsidRDefault="00F12936">
      <w:pPr>
        <w:pStyle w:val="FORMATTEXT"/>
        <w:ind w:firstLine="568"/>
        <w:jc w:val="right"/>
      </w:pPr>
      <w:r>
        <w:t xml:space="preserve"> </w:t>
      </w:r>
    </w:p>
    <w:p w:rsidR="00000000" w:rsidRDefault="00F12936">
      <w:pPr>
        <w:pStyle w:val="FORMATTEXT"/>
        <w:ind w:firstLine="568"/>
        <w:jc w:val="right"/>
      </w:pPr>
    </w:p>
    <w:p w:rsidR="00000000" w:rsidRDefault="00F12936">
      <w:pPr>
        <w:pStyle w:val="HEADERTEXT"/>
        <w:ind w:firstLine="568"/>
        <w:jc w:val="center"/>
        <w:rPr>
          <w:b/>
          <w:bCs/>
        </w:rPr>
      </w:pPr>
      <w:r>
        <w:rPr>
          <w:b/>
          <w:bCs/>
        </w:rPr>
        <w:t xml:space="preserve">Состав генеральных схем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Генеральные схемы размещения предприятий и объектов авт</w:t>
      </w:r>
      <w:r>
        <w:t xml:space="preserve">осервиса на автомобильных дорогах общегосударственного и </w:t>
      </w:r>
      <w:r>
        <w:lastRenderedPageBreak/>
        <w:t xml:space="preserve">республиканского значения в РСФСР должны состоять из пояснительной записки и графического материала.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Пояснительная записка включает в себя следующие разделы: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1. Введение.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2. Состав предприятий </w:t>
      </w:r>
      <w:r>
        <w:t xml:space="preserve">и объектов автосервиса.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3. Методики расчетов по определению мощности предприятий.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4. Исходные данные.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5. Характеристика существующих предприятий и объектов автосервиса.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6. Предложения по размещению предприятий и объектов автосервиса и рекомендации </w:t>
      </w:r>
      <w:r>
        <w:t xml:space="preserve">по их блокировке.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7. Стоимость строительства.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8. Экономическая эффективность строительства.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9. Заключение.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10. Приложения.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11. Перечень использованной литературы.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Графический материал должен состоять из схемы автомобильной дороги с нанесенными </w:t>
      </w:r>
      <w:r>
        <w:t xml:space="preserve">на нее в виде условных обозначений предлагаемых к строительству и существующих предприятий и объектов автосервиса. </w:t>
      </w:r>
    </w:p>
    <w:p w:rsidR="00000000" w:rsidRDefault="00F12936">
      <w:pPr>
        <w:pStyle w:val="FORMATTEXT"/>
        <w:ind w:firstLine="568"/>
        <w:jc w:val="both"/>
      </w:pPr>
      <w:r>
        <w:t xml:space="preserve">            </w:t>
      </w:r>
    </w:p>
    <w:p w:rsidR="00000000" w:rsidRDefault="00F12936">
      <w:pPr>
        <w:pStyle w:val="FORMATTEXT"/>
        <w:ind w:firstLine="568"/>
        <w:jc w:val="right"/>
      </w:pPr>
      <w:r>
        <w:t>Приложение 6</w:t>
      </w:r>
    </w:p>
    <w:p w:rsidR="00000000" w:rsidRDefault="00F12936">
      <w:pPr>
        <w:pStyle w:val="FORMATTEXT"/>
        <w:ind w:firstLine="568"/>
        <w:jc w:val="right"/>
      </w:pPr>
      <w:r>
        <w:t xml:space="preserve"> </w:t>
      </w:r>
    </w:p>
    <w:p w:rsidR="00000000" w:rsidRDefault="00F12936">
      <w:pPr>
        <w:pStyle w:val="FORMATTEXT"/>
        <w:ind w:firstLine="568"/>
        <w:jc w:val="right"/>
      </w:pPr>
    </w:p>
    <w:p w:rsidR="00000000" w:rsidRDefault="00F12936">
      <w:pPr>
        <w:pStyle w:val="HEADERTEXT"/>
        <w:ind w:firstLine="568"/>
        <w:jc w:val="center"/>
        <w:rPr>
          <w:b/>
          <w:bCs/>
        </w:rPr>
      </w:pPr>
      <w:r>
        <w:rPr>
          <w:b/>
          <w:bCs/>
        </w:rPr>
        <w:t xml:space="preserve">Образец задания на разработку генеральных схем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     </w:t>
      </w:r>
    </w:p>
    <w:tbl>
      <w:tblPr>
        <w:tblW w:w="0" w:type="auto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4800"/>
        <w:gridCol w:w="5355"/>
      </w:tblGrid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2936">
              <w:t xml:space="preserve"> </w:t>
            </w:r>
          </w:p>
        </w:tc>
        <w:tc>
          <w:tcPr>
            <w:tcW w:w="535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535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Утверждаю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________________________________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(должность, наименование министерства, ведомства, заказчика)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_________________________________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подпись фамилия, инициалы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"____"_________________198_______г.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</w:tc>
      </w:tr>
    </w:tbl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center"/>
      </w:pPr>
      <w:r>
        <w:t>ЗАДАНИЕ</w:t>
      </w:r>
    </w:p>
    <w:p w:rsidR="00000000" w:rsidRDefault="00F12936">
      <w:pPr>
        <w:pStyle w:val="FORMATTEXT"/>
        <w:ind w:firstLine="568"/>
        <w:jc w:val="center"/>
      </w:pPr>
      <w:r>
        <w:t xml:space="preserve"> </w:t>
      </w:r>
    </w:p>
    <w:p w:rsidR="00000000" w:rsidRDefault="00F12936">
      <w:pPr>
        <w:pStyle w:val="FORMATTEXT"/>
        <w:ind w:firstLine="568"/>
        <w:jc w:val="center"/>
      </w:pPr>
    </w:p>
    <w:p w:rsidR="00000000" w:rsidRDefault="00F12936">
      <w:pPr>
        <w:pStyle w:val="FORMATTEXT"/>
        <w:ind w:firstLine="568"/>
        <w:jc w:val="center"/>
      </w:pPr>
      <w:r>
        <w:t>_____________________________________________________________________</w:t>
      </w:r>
    </w:p>
    <w:p w:rsidR="00000000" w:rsidRDefault="00F12936">
      <w:pPr>
        <w:pStyle w:val="FORMATTEXT"/>
        <w:ind w:firstLine="568"/>
        <w:jc w:val="center"/>
      </w:pPr>
      <w:r>
        <w:t xml:space="preserve"> (наимено</w:t>
      </w:r>
      <w:r>
        <w:t>вание генеральной проектной организации)</w:t>
      </w:r>
    </w:p>
    <w:p w:rsidR="00000000" w:rsidRDefault="00F12936">
      <w:pPr>
        <w:pStyle w:val="FORMATTEXT"/>
        <w:ind w:firstLine="568"/>
        <w:jc w:val="both"/>
      </w:pPr>
      <w:r>
        <w:t xml:space="preserve"> </w:t>
      </w:r>
    </w:p>
    <w:p w:rsidR="00000000" w:rsidRDefault="00F12936">
      <w:pPr>
        <w:pStyle w:val="FORMATTEXT"/>
        <w:ind w:firstLine="568"/>
        <w:jc w:val="both"/>
      </w:pPr>
      <w:r>
        <w:t xml:space="preserve">на разработку генеральной схемы размещения предприятий и объектов автосервиса на автомобильной дороге_______________________________________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______________________________________________________________________</w:t>
      </w:r>
      <w:r>
        <w:t xml:space="preserve">__ </w:t>
      </w:r>
    </w:p>
    <w:p w:rsidR="00000000" w:rsidRDefault="00F12936">
      <w:pPr>
        <w:pStyle w:val="FORMATTEXT"/>
        <w:ind w:firstLine="568"/>
        <w:jc w:val="center"/>
      </w:pPr>
      <w:r>
        <w:t>(наименование автомобильной дороги)</w:t>
      </w:r>
    </w:p>
    <w:p w:rsidR="00000000" w:rsidRDefault="00F12936">
      <w:pPr>
        <w:pStyle w:val="FORMATTEXT"/>
        <w:ind w:firstLine="568"/>
        <w:jc w:val="both"/>
      </w:pPr>
      <w:r>
        <w:t xml:space="preserve"> </w:t>
      </w:r>
    </w:p>
    <w:tbl>
      <w:tblPr>
        <w:tblW w:w="0" w:type="auto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00"/>
        <w:gridCol w:w="540"/>
        <w:gridCol w:w="4065"/>
        <w:gridCol w:w="6825"/>
        <w:gridCol w:w="200"/>
        <w:gridCol w:w="180"/>
      </w:tblGrid>
      <w:tr w:rsidR="00000000" w:rsidRPr="00F12936">
        <w:tblPrEx>
          <w:tblCellMar>
            <w:top w:w="0" w:type="dxa"/>
            <w:bottom w:w="0" w:type="dxa"/>
          </w:tblCellMar>
        </w:tblPrEx>
        <w:trPr>
          <w:gridAfter w:val="1"/>
          <w:wAfter w:w="180" w:type="dxa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2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rPr>
          <w:gridAfter w:val="1"/>
          <w:wAfter w:w="180" w:type="dxa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1.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Наименование генеральной схемы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682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>____________________________________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(наименование генеральной схемы по плану разработки генеральных схем размещения предприятий и объектов </w:t>
            </w:r>
            <w:r w:rsidRPr="00F12936">
              <w:lastRenderedPageBreak/>
              <w:t>автосервиса на автомобиль</w:t>
            </w:r>
            <w:r w:rsidRPr="00F12936">
              <w:t>ных дорогах общегосударственного и республиканского значения в РСФСР)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2.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Основание для проектирования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682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План разработки генеральных схем размещения предприятий и объектов автосервиса на автомобильных дорогах общегосударственного и республиканского</w:t>
            </w:r>
            <w:r w:rsidRPr="00F12936">
              <w:t xml:space="preserve"> значения в РСФСР, утвержденный 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>(кем, когда, № документа)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3.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Исходные данные для проектирования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682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Существующее размещение на автомобильной дороге предприятий и объектов автосервиса и их мощности. Показатели интенсивности движения автомобилей по </w:t>
            </w:r>
            <w:r w:rsidRPr="00F12936">
              <w:t>автомобильной дороге и пассажиропотоков на автобусных маршрутах по фактическим данным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. . . . года и на перспективный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. . . . год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4.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Состав службы сервиса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682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Автовокзалы, пассажирские и грузовые автостанции, станции технического обслуживания тра</w:t>
            </w:r>
            <w:r w:rsidRPr="00F12936">
              <w:t>нспортных средств, принадлежащих гражданам; контрольно-диспетчерские пункты; транспортно-экспедиционные предприятия, автогостиницы, мотели, кемпинги, предприятия общественного питания и торговли, автозаправочные станции, площадки отдыха, автобусные останов</w:t>
            </w:r>
            <w:r w:rsidRPr="00F12936">
              <w:t>ки, отдельно стоящие общественные туалеты, моечные пункты, подъезды к комплексам, предприятиям и объектам службы сервиса с благоустройством их территории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5.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lastRenderedPageBreak/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lastRenderedPageBreak/>
              <w:t xml:space="preserve">Мероприятия по снижению </w:t>
            </w:r>
            <w:r w:rsidRPr="00F12936">
              <w:lastRenderedPageBreak/>
              <w:t xml:space="preserve">стоимости строительства и обеспечению экономической эффективности </w:t>
            </w:r>
            <w:r w:rsidRPr="00F12936">
              <w:t>капиталовложений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682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lastRenderedPageBreak/>
              <w:t xml:space="preserve">Предусмотреть возможное объединение (блокировку) </w:t>
            </w:r>
            <w:r w:rsidRPr="00F12936">
              <w:lastRenderedPageBreak/>
              <w:t>сооружений разного назначения, размещаемых в одном пункте. Во всех сблокированных предприятиях автосервиса предусмотреть туалеты. Моечные пункты организовать при станциях технического обс</w:t>
            </w:r>
            <w:r w:rsidRPr="00F12936">
              <w:t>луживания, автозаправочных станциях, грузовых автопредприятиях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6.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Долевое участие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682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Определить долевое участие заинтересованных министерств и ведомств в строительстве комплексов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7.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Необходимость выделения очередей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682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Выделить предприятия</w:t>
            </w:r>
            <w:r w:rsidRPr="00F12936">
              <w:t xml:space="preserve"> и объекты службы сервиса первоочередного строительства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8.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Источник финансирования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682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Госбюджет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9.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Срок окончания разработки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682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_____________________________________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(месяц, год)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10.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Особые требования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682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Провести обследование су</w:t>
            </w:r>
            <w:r w:rsidRPr="00F12936">
              <w:t xml:space="preserve">ществующих предприятий и объектов автосервиса на автомобильной дороге с определением возможности использования их мощностей, а также возможности их реконструкции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Заказчик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right"/>
      </w:pPr>
      <w:r>
        <w:t xml:space="preserve">фамилия, инициалы </w:t>
      </w:r>
    </w:p>
    <w:p w:rsidR="00000000" w:rsidRDefault="00F12936">
      <w:pPr>
        <w:pStyle w:val="FORMATTEXT"/>
        <w:ind w:firstLine="568"/>
        <w:jc w:val="both"/>
      </w:pPr>
      <w:r>
        <w:t xml:space="preserve">________________________________________________________________________ </w:t>
      </w:r>
    </w:p>
    <w:p w:rsidR="00000000" w:rsidRDefault="00F12936">
      <w:pPr>
        <w:pStyle w:val="FORMATTEXT"/>
        <w:ind w:firstLine="568"/>
        <w:jc w:val="center"/>
      </w:pPr>
      <w:r>
        <w:lastRenderedPageBreak/>
        <w:t> (должность, наименование организации-заказчика, подпись)</w:t>
      </w:r>
    </w:p>
    <w:p w:rsidR="00000000" w:rsidRDefault="00F12936">
      <w:pPr>
        <w:pStyle w:val="FORMATTEXT"/>
        <w:ind w:firstLine="568"/>
        <w:jc w:val="center"/>
      </w:pPr>
      <w:r>
        <w:t xml:space="preserve"> </w:t>
      </w:r>
    </w:p>
    <w:p w:rsidR="00000000" w:rsidRDefault="00F12936">
      <w:pPr>
        <w:pStyle w:val="FORMATTEXT"/>
        <w:ind w:firstLine="568"/>
        <w:jc w:val="both"/>
      </w:pPr>
      <w:r>
        <w:t xml:space="preserve">"____"________________19___г.                         печать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СОГЛАСОВАНО: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____________________________________________</w:t>
      </w:r>
      <w:r>
        <w:t xml:space="preserve">____________________________ </w:t>
      </w:r>
    </w:p>
    <w:p w:rsidR="00000000" w:rsidRDefault="00F12936">
      <w:pPr>
        <w:pStyle w:val="FORMATTEXT"/>
        <w:ind w:firstLine="568"/>
        <w:jc w:val="center"/>
      </w:pPr>
      <w:r>
        <w:t>(должность, наименование проектной организации)</w:t>
      </w:r>
    </w:p>
    <w:p w:rsidR="00000000" w:rsidRDefault="00F12936">
      <w:pPr>
        <w:pStyle w:val="FORMATTEXT"/>
        <w:ind w:firstLine="568"/>
        <w:jc w:val="center"/>
      </w:pPr>
      <w:r>
        <w:t xml:space="preserve"> </w:t>
      </w:r>
    </w:p>
    <w:p w:rsidR="00000000" w:rsidRDefault="00F12936">
      <w:pPr>
        <w:pStyle w:val="FORMATTEXT"/>
        <w:ind w:firstLine="568"/>
        <w:jc w:val="right"/>
      </w:pPr>
      <w:r>
        <w:t xml:space="preserve">фамилия, инициалы </w:t>
      </w:r>
    </w:p>
    <w:p w:rsidR="00000000" w:rsidRDefault="00F12936">
      <w:pPr>
        <w:pStyle w:val="FORMATTEXT"/>
        <w:ind w:firstLine="568"/>
        <w:jc w:val="both"/>
      </w:pPr>
      <w:r>
        <w:t xml:space="preserve">________________________________________________________________________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"____"________________19___г.                         печать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Примечание.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Вмест</w:t>
      </w:r>
      <w:r>
        <w:t>е с утвержденным заданием на разработку генеральной схемы заказчик выдает проектной организации данные по интенсивности движения автомобилей по дороге и пассажиропотоков на автобусных маршрутах по текущему году, а также сведения о намечаемых изменениях тра</w:t>
      </w:r>
      <w:r>
        <w:t xml:space="preserve">ссы автомобильной дороги в пределах перспективного года разрабатываемой генеральной схемы или поручает эти работы проектной организации по дополнительному договору за счет основной деятельности.     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right"/>
      </w:pPr>
      <w:r>
        <w:t>Приложение 7</w:t>
      </w:r>
    </w:p>
    <w:p w:rsidR="00000000" w:rsidRDefault="00F12936">
      <w:pPr>
        <w:pStyle w:val="FORMATTEXT"/>
        <w:ind w:firstLine="568"/>
        <w:jc w:val="right"/>
      </w:pPr>
      <w:r>
        <w:t xml:space="preserve"> </w:t>
      </w:r>
    </w:p>
    <w:p w:rsidR="00000000" w:rsidRDefault="00F12936">
      <w:pPr>
        <w:pStyle w:val="FORMATTEXT"/>
        <w:ind w:firstLine="568"/>
        <w:jc w:val="right"/>
      </w:pPr>
    </w:p>
    <w:p w:rsidR="00000000" w:rsidRDefault="00F12936">
      <w:pPr>
        <w:pStyle w:val="HEADERTEXT"/>
        <w:ind w:firstLine="568"/>
        <w:jc w:val="center"/>
        <w:rPr>
          <w:b/>
          <w:bCs/>
        </w:rPr>
      </w:pPr>
      <w:r>
        <w:rPr>
          <w:b/>
          <w:bCs/>
        </w:rPr>
        <w:t>Таблица ориентировочных площадей отво</w:t>
      </w:r>
      <w:r>
        <w:rPr>
          <w:b/>
          <w:bCs/>
        </w:rPr>
        <w:t xml:space="preserve">да участков под строительство </w:t>
      </w:r>
    </w:p>
    <w:p w:rsidR="00000000" w:rsidRDefault="00F12936">
      <w:pPr>
        <w:pStyle w:val="HEADERTEXT"/>
        <w:ind w:firstLine="568"/>
        <w:jc w:val="center"/>
        <w:rPr>
          <w:b/>
          <w:bCs/>
        </w:rPr>
      </w:pPr>
      <w:r>
        <w:rPr>
          <w:b/>
          <w:bCs/>
        </w:rPr>
        <w:t xml:space="preserve">предприятий и объектов автосервиса как отдельно стоящих, </w:t>
      </w:r>
    </w:p>
    <w:p w:rsidR="00000000" w:rsidRDefault="00F12936">
      <w:pPr>
        <w:pStyle w:val="HEADERTEXT"/>
        <w:ind w:firstLine="568"/>
        <w:jc w:val="center"/>
        <w:rPr>
          <w:b/>
          <w:bCs/>
        </w:rPr>
      </w:pPr>
      <w:r>
        <w:rPr>
          <w:b/>
          <w:bCs/>
        </w:rPr>
        <w:t xml:space="preserve">так и для основных сочетаний комплексов </w:t>
      </w:r>
    </w:p>
    <w:p w:rsidR="00000000" w:rsidRDefault="00F12936">
      <w:pPr>
        <w:pStyle w:val="HEADERTEXT"/>
        <w:ind w:firstLine="568"/>
        <w:jc w:val="center"/>
        <w:rPr>
          <w:b/>
          <w:bCs/>
        </w:rPr>
      </w:pPr>
      <w:r>
        <w:rPr>
          <w:b/>
          <w:bCs/>
        </w:rPr>
        <w:t>     </w:t>
      </w:r>
    </w:p>
    <w:p w:rsidR="00000000" w:rsidRDefault="00F12936">
      <w:pPr>
        <w:pStyle w:val="FORMATTEXT"/>
        <w:ind w:firstLine="568"/>
        <w:jc w:val="both"/>
      </w:pPr>
      <w:r>
        <w:rPr>
          <w:b/>
          <w:bCs/>
        </w:rPr>
        <w:t xml:space="preserve"> </w:t>
      </w:r>
    </w:p>
    <w:tbl>
      <w:tblPr>
        <w:tblW w:w="0" w:type="auto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00"/>
        <w:gridCol w:w="735"/>
        <w:gridCol w:w="915"/>
        <w:gridCol w:w="540"/>
        <w:gridCol w:w="5535"/>
        <w:gridCol w:w="3690"/>
        <w:gridCol w:w="200"/>
        <w:gridCol w:w="180"/>
      </w:tblGrid>
      <w:tr w:rsidR="00000000" w:rsidRPr="00F12936">
        <w:tblPrEx>
          <w:tblCellMar>
            <w:top w:w="0" w:type="dxa"/>
            <w:bottom w:w="0" w:type="dxa"/>
          </w:tblCellMar>
        </w:tblPrEx>
        <w:trPr>
          <w:gridAfter w:val="1"/>
          <w:wAfter w:w="180" w:type="dxa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rPr>
          <w:gridAfter w:val="1"/>
          <w:wAfter w:w="180" w:type="dxa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№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п/п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9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Наименование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Ориентировочная площадь участка,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lastRenderedPageBreak/>
              <w:t xml:space="preserve">  га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1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99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2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3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1.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</w:tc>
        <w:tc>
          <w:tcPr>
            <w:tcW w:w="699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>АЗС на 500 за</w:t>
            </w:r>
            <w:r w:rsidRPr="00F12936">
              <w:t>правок со стоянкой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0,80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2.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99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АЗС на 1000 заправок со стоянкой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3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1,10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3.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99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Автопавильон на 10 пасс.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3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0,08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4.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99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Автопавильон на 20 пасс.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3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0,10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5.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99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СТО легковых автомобилей до 5 постов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3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0,13 на один пост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6.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99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СТО легк</w:t>
            </w:r>
            <w:r w:rsidRPr="00F12936">
              <w:t>овых автомобилей от 5 до 8 постов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3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0,17 на один пост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7.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99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ПАС вместимостью 10 чел.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3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0,45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8.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99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ПАС вместимостью 25 чел.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3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0,65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9.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99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lastRenderedPageBreak/>
              <w:t>ПАС вместимостью 50 чел.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3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0,75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10.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99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ПАС вместимостью 75 чел.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3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0,90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11.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99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Площадка-стоянка</w:t>
            </w:r>
            <w:r w:rsidRPr="00F12936">
              <w:t xml:space="preserve"> на пять автомобилей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3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0,03-0,08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12.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99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Площадка-стоянка на пять автопоездов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3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0,07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13.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99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К.Д.П. (тип 5а)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3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0,10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14.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99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Пункт ГАИ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3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0,10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15.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99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Притрассовая площадка отдыха, осмотровая эстакада, туалет (тип 1-А)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3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0,01-0,04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16.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99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Притрассовая площадка отдыха, предприятия торговли и общественного питания, туалет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(тип 1-Б)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3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0,7-1,0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17.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99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АЗС, туалет, предприятия торговли и общественного питания (тип 2-А)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3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1,50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18.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99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АЗС, СТО, предприятия торговли и обществен</w:t>
            </w:r>
            <w:r w:rsidRPr="00F12936">
              <w:t>ного питания, моечный пункт, комнаты отдыха (тип 2-Б)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3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3,50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19.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99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Кемпинг, АЗС, СТО, туалет, медицинский пункт, моечный пункт, предприятия торговли и общественного питания, площадка-стоянка (тип 3-А)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3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5,00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20.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99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Мотель, кемпинг, площадк</w:t>
            </w:r>
            <w:r w:rsidRPr="00F12936">
              <w:t>а-стоянка, туалет, предприятия торговли и общественного питания, АЗС, СТО, моечный пункт, медицинский пункт (тип 3-Д)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3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9,5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21.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99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Пассажирская автостанция, площадка-стоянка, предприятия торговли и общественного питания, комнаты отдыха, пост ГАИ (</w:t>
            </w:r>
            <w:r w:rsidRPr="00F12936">
              <w:t>тип 4-А)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3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0,45-0,9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22.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99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Автовокзал, площадка-стоянка, предприятия торговли и общественного питания, медицинский пункт, пикет милиции (тип 4-Б)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3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1,8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  <w:r w:rsidRPr="00F12936">
              <w:t>23.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699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Грузовая автостанция, площадка-стоянка, моечный пункт, комната отдыха, медицински</w:t>
            </w:r>
            <w:r w:rsidRPr="00F12936">
              <w:t>й пункт, туалет (тип 5-Б)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3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>2,0-4,0</w:t>
            </w:r>
          </w:p>
          <w:p w:rsidR="00000000" w:rsidRPr="00F12936" w:rsidRDefault="00F12936">
            <w:pPr>
              <w:pStyle w:val="FORMATTEXT"/>
              <w:jc w:val="center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center"/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>Примечания.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>1.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9225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При определении ориентировочной площади под комбинации отдельных комплексов, не приведенных в данной таблице, следует набирать ее по отдельным комплексам с учетом необходимых блокировок </w:t>
            </w:r>
            <w:r w:rsidRPr="00F12936">
              <w:t>зданий, обеспечения потребных санитарных и пожарных разрывов между зданиями и п.п. 2-4 настоящих примечаний.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2.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92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При водоснабжении комплекса от проектируемой артезианской скважины добавлять 1 га к указанной площади.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3.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92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При сбросе </w:t>
            </w:r>
            <w:r w:rsidRPr="00F12936">
              <w:t>канализационных стоков на проектируемые очистные сооружения к указанной площади добавлять 0,4-1,0 га в зависимости от типа очистных сооружений.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t>  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4.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  <w:tc>
          <w:tcPr>
            <w:tcW w:w="92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>При проектировании котельной к площади комплекса добавлять от 0,4 до 0,7 га.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 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right"/>
      </w:pPr>
      <w:r>
        <w:t>Приложение 8</w:t>
      </w:r>
    </w:p>
    <w:p w:rsidR="00000000" w:rsidRDefault="00F12936">
      <w:pPr>
        <w:pStyle w:val="FORMATTEXT"/>
        <w:ind w:firstLine="568"/>
        <w:jc w:val="right"/>
      </w:pPr>
      <w:r>
        <w:t xml:space="preserve"> </w:t>
      </w:r>
    </w:p>
    <w:p w:rsidR="00000000" w:rsidRDefault="00F12936">
      <w:pPr>
        <w:pStyle w:val="FORMATTEXT"/>
        <w:ind w:firstLine="568"/>
        <w:jc w:val="right"/>
      </w:pPr>
    </w:p>
    <w:p w:rsidR="00000000" w:rsidRDefault="00F12936">
      <w:pPr>
        <w:pStyle w:val="FORMATTEXT"/>
        <w:ind w:firstLine="568"/>
        <w:jc w:val="center"/>
      </w:pPr>
      <w:r>
        <w:rPr>
          <w:position w:val="-175"/>
        </w:rPr>
        <w:pict>
          <v:shape id="_x0000_i1100" type="#_x0000_t75" style="width:519pt;height:181.5pt">
            <v:imagedata r:id="rId67" o:title=""/>
          </v:shape>
        </w:pict>
      </w:r>
      <w:r>
        <w:t xml:space="preserve">Рис.1 Пример (схема) размещения площадки для отдыха на дорогах I категории </w:t>
      </w:r>
    </w:p>
    <w:p w:rsidR="00000000" w:rsidRDefault="00F12936">
      <w:pPr>
        <w:pStyle w:val="HEADERTEXT"/>
        <w:ind w:firstLine="568"/>
        <w:jc w:val="center"/>
        <w:rPr>
          <w:b/>
          <w:bCs/>
        </w:rPr>
      </w:pPr>
    </w:p>
    <w:p w:rsidR="00000000" w:rsidRDefault="00F12936">
      <w:pPr>
        <w:pStyle w:val="HEADERTEXT"/>
        <w:ind w:firstLine="568"/>
        <w:jc w:val="center"/>
        <w:rPr>
          <w:b/>
          <w:bCs/>
        </w:rPr>
      </w:pPr>
    </w:p>
    <w:tbl>
      <w:tblPr>
        <w:tblW w:w="0" w:type="auto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955"/>
        <w:gridCol w:w="4065"/>
        <w:gridCol w:w="3135"/>
      </w:tblGrid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t>1 зона для отдыха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  <w:p w:rsidR="00000000" w:rsidRPr="00F12936" w:rsidRDefault="00F12936">
            <w:pPr>
              <w:pStyle w:val="FORMATTEXT"/>
            </w:pP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3 стоянка легковых автомобилей</w:t>
            </w:r>
          </w:p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 </w:t>
            </w:r>
          </w:p>
          <w:p w:rsidR="00000000" w:rsidRPr="00F12936" w:rsidRDefault="00F12936">
            <w:pPr>
              <w:pStyle w:val="FORMATTEXT"/>
            </w:pP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 xml:space="preserve">5 туалет </w:t>
            </w:r>
          </w:p>
          <w:p w:rsidR="00000000" w:rsidRPr="00F12936" w:rsidRDefault="00F12936">
            <w:pPr>
              <w:pStyle w:val="FORMATTEXT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lastRenderedPageBreak/>
              <w:t>2 осмотровая эстакада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</w:pP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t>4 стоянка грузовых автомобилей</w:t>
            </w:r>
          </w:p>
          <w:p w:rsidR="00000000" w:rsidRPr="00F12936" w:rsidRDefault="00F12936">
            <w:pPr>
              <w:pStyle w:val="FORMATTEXT"/>
            </w:pPr>
            <w:r w:rsidRPr="00F12936">
              <w:t xml:space="preserve"> </w:t>
            </w:r>
          </w:p>
          <w:p w:rsidR="00000000" w:rsidRPr="00F12936" w:rsidRDefault="00F12936">
            <w:pPr>
              <w:pStyle w:val="FORMATTEXT"/>
            </w:pP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</w:pPr>
            <w:r w:rsidRPr="00F12936">
              <w:t>6 навесы</w:t>
            </w:r>
            <w:r w:rsidRPr="00F12936">
              <w:t xml:space="preserve">, столы, скамьи </w:t>
            </w:r>
          </w:p>
          <w:p w:rsidR="00000000" w:rsidRPr="00F12936" w:rsidRDefault="00F12936">
            <w:pPr>
              <w:pStyle w:val="FORMATTEXT"/>
            </w:pPr>
          </w:p>
        </w:tc>
      </w:tr>
      <w:tr w:rsidR="00000000" w:rsidRPr="00F12936">
        <w:tblPrEx>
          <w:tblCellMar>
            <w:top w:w="0" w:type="dxa"/>
            <w:bottom w:w="0" w:type="dxa"/>
          </w:tblCellMar>
        </w:tblPrEx>
        <w:tc>
          <w:tcPr>
            <w:tcW w:w="101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0000" w:rsidRPr="00F12936" w:rsidRDefault="00F12936">
            <w:pPr>
              <w:pStyle w:val="FORMATTEXT"/>
              <w:jc w:val="both"/>
            </w:pPr>
            <w:r w:rsidRPr="00F12936">
              <w:t xml:space="preserve">Размеры </w:t>
            </w:r>
          </w:p>
          <w:p w:rsidR="00000000" w:rsidRPr="00F12936" w:rsidRDefault="00F12936">
            <w:pPr>
              <w:pStyle w:val="FORMATTEXT"/>
              <w:jc w:val="both"/>
            </w:pPr>
            <w:r w:rsidRPr="00F12936">
              <w:t> </w:t>
            </w:r>
            <w:r w:rsidRPr="00F12936">
              <w:rPr>
                <w:position w:val="-12"/>
              </w:rPr>
              <w:pict>
                <v:shape id="_x0000_i1101" type="#_x0000_t75" style="width:66pt;height:18.75pt">
                  <v:imagedata r:id="rId68" o:title=""/>
                </v:shape>
              </w:pict>
            </w:r>
            <w:r w:rsidRPr="00F12936">
              <w:t xml:space="preserve">определяются по СНиП </w:t>
            </w:r>
          </w:p>
          <w:p w:rsidR="00000000" w:rsidRPr="00F12936" w:rsidRDefault="00F12936">
            <w:pPr>
              <w:pStyle w:val="FORMATTEXT"/>
              <w:jc w:val="both"/>
            </w:pPr>
          </w:p>
        </w:tc>
      </w:tr>
    </w:tbl>
    <w:p w:rsidR="00000000" w:rsidRDefault="00F12936">
      <w:pPr>
        <w:pStyle w:val="FORMATTEXT"/>
        <w:jc w:val="center"/>
      </w:pPr>
    </w:p>
    <w:p w:rsidR="00000000" w:rsidRDefault="00F12936">
      <w:pPr>
        <w:pStyle w:val="FORMATTEXT"/>
        <w:jc w:val="center"/>
      </w:pPr>
      <w:r>
        <w:rPr>
          <w:position w:val="-316"/>
        </w:rPr>
        <w:pict>
          <v:shape id="_x0000_i1102" type="#_x0000_t75" style="width:469.5pt;height:322.5pt">
            <v:imagedata r:id="rId69" o:title=""/>
          </v:shape>
        </w:pict>
      </w:r>
    </w:p>
    <w:p w:rsidR="00000000" w:rsidRDefault="00F12936">
      <w:pPr>
        <w:pStyle w:val="FORMATTEXT"/>
        <w:jc w:val="center"/>
      </w:pPr>
      <w:r>
        <w:t xml:space="preserve">Рис. 2 Пример (схема) расположения площадок для отдыха на съездах с дорог I категории </w:t>
      </w:r>
    </w:p>
    <w:p w:rsidR="00000000" w:rsidRDefault="00F12936">
      <w:pPr>
        <w:pStyle w:val="HEADERTEXT"/>
        <w:jc w:val="center"/>
        <w:rPr>
          <w:b/>
          <w:bCs/>
        </w:rPr>
      </w:pPr>
    </w:p>
    <w:p w:rsidR="00000000" w:rsidRDefault="00F12936">
      <w:pPr>
        <w:pStyle w:val="FORMATTEXT"/>
        <w:ind w:firstLine="568"/>
        <w:jc w:val="both"/>
      </w:pPr>
      <w:r>
        <w:t>  </w:t>
      </w:r>
    </w:p>
    <w:p w:rsidR="00000000" w:rsidRDefault="00F12936">
      <w:pPr>
        <w:pStyle w:val="FORMATTEXT"/>
        <w:ind w:firstLine="568"/>
        <w:jc w:val="both"/>
      </w:pPr>
      <w:r>
        <w:t xml:space="preserve"> Размеры </w:t>
      </w:r>
      <w:r>
        <w:rPr>
          <w:position w:val="-12"/>
        </w:rPr>
        <w:pict>
          <v:shape id="_x0000_i1103" type="#_x0000_t75" style="width:69pt;height:18.75pt">
            <v:imagedata r:id="rId70" o:title=""/>
          </v:shape>
        </w:pict>
      </w:r>
      <w:r>
        <w:t xml:space="preserve"> - определяются по СНиП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rPr>
          <w:position w:val="-127"/>
        </w:rPr>
        <w:pict>
          <v:shape id="_x0000_i1104" type="#_x0000_t75" style="width:348pt;height:133.5pt">
            <v:imagedata r:id="rId71" o:title=""/>
          </v:shape>
        </w:pic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rPr>
          <w:position w:val="-153"/>
        </w:rPr>
        <w:pict>
          <v:shape id="_x0000_i1105" type="#_x0000_t75" style="width:3in;height:159.75pt">
            <v:imagedata r:id="rId72" o:title=""/>
          </v:shape>
        </w:pict>
      </w:r>
    </w:p>
    <w:p w:rsidR="00000000" w:rsidRDefault="00F12936">
      <w:pPr>
        <w:pStyle w:val="FORMATTEXT"/>
        <w:ind w:firstLine="568"/>
        <w:jc w:val="center"/>
      </w:pPr>
      <w:r>
        <w:t xml:space="preserve">Рис. 3 Примеры стоянок автомобилей на дорогах II-IV категорий </w:t>
      </w:r>
    </w:p>
    <w:p w:rsidR="00000000" w:rsidRDefault="00F12936">
      <w:pPr>
        <w:pStyle w:val="HEADERTEXT"/>
        <w:ind w:firstLine="568"/>
        <w:jc w:val="center"/>
        <w:rPr>
          <w:b/>
          <w:bCs/>
        </w:rPr>
      </w:pPr>
    </w:p>
    <w:p w:rsidR="00000000" w:rsidRDefault="00F12936">
      <w:pPr>
        <w:pStyle w:val="FORMATTEXT"/>
        <w:ind w:firstLine="568"/>
        <w:jc w:val="center"/>
      </w:pPr>
    </w:p>
    <w:p w:rsidR="00000000" w:rsidRDefault="00F12936">
      <w:pPr>
        <w:pStyle w:val="FORMATTEXT"/>
        <w:ind w:firstLine="568"/>
        <w:jc w:val="center"/>
      </w:pPr>
      <w:r>
        <w:t>А Площадка кратковременного отдыха на перегоне;</w:t>
      </w:r>
    </w:p>
    <w:p w:rsidR="00000000" w:rsidRDefault="00F12936">
      <w:pPr>
        <w:pStyle w:val="FORMATTEXT"/>
        <w:ind w:firstLine="568"/>
        <w:jc w:val="center"/>
      </w:pPr>
      <w:r>
        <w:t xml:space="preserve">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1 стоянка легковых автомобилей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2   стоянка грузовых автомобилей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Размеры </w:t>
      </w:r>
      <w:r>
        <w:rPr>
          <w:position w:val="-12"/>
        </w:rPr>
        <w:pict>
          <v:shape id="_x0000_i1106" type="#_x0000_t75" style="width:36pt;height:18.75pt">
            <v:imagedata r:id="rId73" o:title=""/>
          </v:shape>
        </w:pict>
      </w:r>
      <w:r>
        <w:t xml:space="preserve"> определяются по СНиП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center"/>
      </w:pPr>
      <w:r>
        <w:t>Б Площадка-стоянка у общественных мест</w:t>
      </w:r>
    </w:p>
    <w:p w:rsidR="00000000" w:rsidRDefault="00F12936">
      <w:pPr>
        <w:pStyle w:val="FORMATTEXT"/>
        <w:ind w:firstLine="568"/>
        <w:jc w:val="center"/>
      </w:pPr>
      <w:r>
        <w:t xml:space="preserve">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3   туалет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4  осмотровая эстакада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center"/>
      </w:pPr>
      <w:r>
        <w:rPr>
          <w:position w:val="-150"/>
        </w:rPr>
        <w:pict>
          <v:shape id="_x0000_i1107" type="#_x0000_t75" style="width:522pt;height:156pt">
            <v:imagedata r:id="rId74" o:title=""/>
          </v:shape>
        </w:pict>
      </w:r>
    </w:p>
    <w:p w:rsidR="00000000" w:rsidRDefault="00F12936">
      <w:pPr>
        <w:pStyle w:val="FORMATTEXT"/>
        <w:ind w:firstLine="568"/>
        <w:jc w:val="center"/>
      </w:pPr>
      <w:r>
        <w:t xml:space="preserve">Рис. 4 Пример (схема) размещения автозаправочной станции на дороге II категории </w:t>
      </w:r>
      <w:r>
        <w:t>при интенсивности движения до 4000 авт./сутки и на дороге III категории</w:t>
      </w:r>
    </w:p>
    <w:p w:rsidR="00000000" w:rsidRDefault="00F12936">
      <w:pPr>
        <w:pStyle w:val="FORMATTEXT"/>
        <w:ind w:firstLine="568"/>
        <w:jc w:val="center"/>
      </w:pPr>
      <w:r>
        <w:t xml:space="preserve">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Размеры </w:t>
      </w:r>
      <w:r>
        <w:rPr>
          <w:position w:val="-12"/>
        </w:rPr>
        <w:pict>
          <v:shape id="_x0000_i1108" type="#_x0000_t75" style="width:87.75pt;height:18.75pt">
            <v:imagedata r:id="rId75" o:title=""/>
          </v:shape>
        </w:pict>
      </w:r>
      <w:r>
        <w:t xml:space="preserve"> - определяются по СНиП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rPr>
          <w:position w:val="-206"/>
        </w:rPr>
        <w:lastRenderedPageBreak/>
        <w:pict>
          <v:shape id="_x0000_i1109" type="#_x0000_t75" style="width:496.5pt;height:212.25pt">
            <v:imagedata r:id="rId76" o:title=""/>
          </v:shape>
        </w:pict>
      </w:r>
      <w:r>
        <w:t>           </w:t>
      </w:r>
    </w:p>
    <w:p w:rsidR="00000000" w:rsidRDefault="00F12936">
      <w:pPr>
        <w:pStyle w:val="FORMATTEXT"/>
        <w:ind w:firstLine="568"/>
        <w:jc w:val="center"/>
      </w:pPr>
      <w:r>
        <w:t xml:space="preserve"> Рис. 5 Пример (схема) размещения площадок различных сооружений</w:t>
      </w:r>
      <w:r>
        <w:t xml:space="preserve"> на общих с автобусной остановкой полосах торможения и разгона (на дорогах любой категрии)</w:t>
      </w:r>
    </w:p>
    <w:p w:rsidR="00000000" w:rsidRDefault="00F12936">
      <w:pPr>
        <w:pStyle w:val="FORMATTEXT"/>
        <w:ind w:firstLine="568"/>
        <w:jc w:val="center"/>
      </w:pPr>
      <w:r>
        <w:t xml:space="preserve">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Размеры </w:t>
      </w:r>
      <w:r>
        <w:rPr>
          <w:position w:val="-12"/>
        </w:rPr>
        <w:pict>
          <v:shape id="_x0000_i1110" type="#_x0000_t75" style="width:69pt;height:18.75pt">
            <v:imagedata r:id="rId70" o:title=""/>
          </v:shape>
        </w:pict>
      </w:r>
      <w:r>
        <w:t xml:space="preserve"> определяются по СНиП </w:t>
      </w:r>
    </w:p>
    <w:p w:rsidR="00000000" w:rsidRDefault="00F12936">
      <w:pPr>
        <w:pStyle w:val="FORMATTEXT"/>
        <w:ind w:firstLine="568"/>
        <w:jc w:val="center"/>
      </w:pPr>
    </w:p>
    <w:p w:rsidR="00000000" w:rsidRDefault="00F12936">
      <w:pPr>
        <w:pStyle w:val="FORMATTEXT"/>
        <w:ind w:firstLine="568"/>
        <w:jc w:val="center"/>
      </w:pPr>
      <w:r>
        <w:rPr>
          <w:position w:val="-214"/>
        </w:rPr>
        <w:lastRenderedPageBreak/>
        <w:pict>
          <v:shape id="_x0000_i1111" type="#_x0000_t75" style="width:393.75pt;height:220.5pt">
            <v:imagedata r:id="rId77" o:title=""/>
          </v:shape>
        </w:pict>
      </w:r>
    </w:p>
    <w:p w:rsidR="00000000" w:rsidRDefault="00F12936">
      <w:pPr>
        <w:pStyle w:val="FORMATTEXT"/>
        <w:ind w:firstLine="568"/>
        <w:jc w:val="center"/>
      </w:pPr>
      <w:r>
        <w:t>Рис.6 Транзитный мотель с гостиницей традиционной планиров</w:t>
      </w:r>
      <w:r>
        <w:t>ки (типовой проект, Ленинградский филиал Гипроавтотранса). Схема генерального плана.</w:t>
      </w:r>
    </w:p>
    <w:p w:rsidR="00000000" w:rsidRDefault="00F12936">
      <w:pPr>
        <w:pStyle w:val="FORMATTEXT"/>
        <w:ind w:firstLine="568"/>
        <w:jc w:val="center"/>
      </w:pPr>
      <w:r>
        <w:t xml:space="preserve"> </w:t>
      </w:r>
    </w:p>
    <w:p w:rsidR="00000000" w:rsidRDefault="00F12936">
      <w:pPr>
        <w:pStyle w:val="FORMATTEXT"/>
        <w:ind w:firstLine="568"/>
        <w:jc w:val="center"/>
      </w:pPr>
      <w:r>
        <w:t>1 - спальный корпус на 100 мест (2 этажа, 50 номеров), 2 - вестибюль и администрация, 3 - столовая на 100 мест, 4 - внутренняя стоянка автомобилей для проживающих в моте</w:t>
      </w:r>
      <w:r>
        <w:t>ле, 5 - гараж теплый, 6 - эстакада для осмотра и мойки автомобилей, 7 - станция обслуживания автомобилей, 8 - автозаправочная станция, 9 - наружная стоянка для автомобилей посетителей столовой, 10 - котельная, прачечная, 11 - жилые дома персонала, 12 - арт</w:t>
      </w:r>
      <w:r>
        <w:t xml:space="preserve">скважина, </w:t>
      </w:r>
    </w:p>
    <w:p w:rsidR="00000000" w:rsidRDefault="00F12936">
      <w:pPr>
        <w:pStyle w:val="FORMATTEXT"/>
        <w:ind w:firstLine="568"/>
        <w:jc w:val="center"/>
      </w:pPr>
      <w:r>
        <w:t>13 - очистные сооружения сточных вод.</w:t>
      </w:r>
    </w:p>
    <w:p w:rsidR="00000000" w:rsidRDefault="00F12936">
      <w:pPr>
        <w:pStyle w:val="FORMATTEXT"/>
        <w:ind w:firstLine="568"/>
        <w:jc w:val="center"/>
      </w:pPr>
      <w:r>
        <w:t xml:space="preserve"> </w:t>
      </w:r>
    </w:p>
    <w:p w:rsidR="00000000" w:rsidRDefault="00F12936">
      <w:pPr>
        <w:pStyle w:val="FORMATTEXT"/>
        <w:ind w:firstLine="568"/>
        <w:jc w:val="center"/>
      </w:pPr>
    </w:p>
    <w:p w:rsidR="00000000" w:rsidRDefault="00F12936">
      <w:pPr>
        <w:pStyle w:val="FORMATTEXT"/>
        <w:ind w:firstLine="568"/>
        <w:jc w:val="both"/>
      </w:pPr>
      <w:r>
        <w:t xml:space="preserve">Примечание: примыкание подъезда к основной дороге выполняется в соответствии с требованиями СНиП 2.05.02-85.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rPr>
          <w:position w:val="-183"/>
        </w:rPr>
        <w:lastRenderedPageBreak/>
        <w:pict>
          <v:shape id="_x0000_i1112" type="#_x0000_t75" style="width:581.25pt;height:189.75pt">
            <v:imagedata r:id="rId78" o:title=""/>
          </v:shape>
        </w:pic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center"/>
      </w:pPr>
      <w:r>
        <w:t xml:space="preserve">Рис. 7 Пассажирская автостанция вместимостью 50 человек (типовой проект, Ленинградский филиал Гипроавтотранса) </w:t>
      </w:r>
    </w:p>
    <w:p w:rsidR="00000000" w:rsidRDefault="00F12936">
      <w:pPr>
        <w:pStyle w:val="FORMATTEXT"/>
        <w:ind w:firstLine="568"/>
        <w:jc w:val="center"/>
      </w:pPr>
      <w:r>
        <w:t xml:space="preserve">Схема генерального плана </w:t>
      </w:r>
    </w:p>
    <w:p w:rsidR="00000000" w:rsidRDefault="00F12936">
      <w:pPr>
        <w:pStyle w:val="FORMATTEXT"/>
        <w:ind w:firstLine="568"/>
        <w:jc w:val="center"/>
      </w:pPr>
    </w:p>
    <w:p w:rsidR="00000000" w:rsidRDefault="00F12936">
      <w:pPr>
        <w:pStyle w:val="FORMATTEXT"/>
        <w:ind w:firstLine="568"/>
        <w:jc w:val="both"/>
      </w:pPr>
      <w:r>
        <w:t xml:space="preserve">1 - здание автостанции; 2 - перрон отправления под навесом;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3 - перрон прибыти</w:t>
      </w:r>
      <w:r>
        <w:t xml:space="preserve">я; 4 - эстакада для осмотра автобусов;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5 - стоянка автобусов между рейсами; 6 - стоянка легковых автомобилей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Размеры </w:t>
      </w:r>
      <w:r>
        <w:rPr>
          <w:position w:val="-11"/>
        </w:rPr>
        <w:pict>
          <v:shape id="_x0000_i1113" type="#_x0000_t75" style="width:30.75pt;height:17.25pt">
            <v:imagedata r:id="rId79" o:title=""/>
          </v:shape>
        </w:pict>
      </w:r>
      <w:r>
        <w:t xml:space="preserve"> определяются по СНиП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rPr>
          <w:position w:val="-266"/>
        </w:rPr>
        <w:lastRenderedPageBreak/>
        <w:pict>
          <v:shape id="_x0000_i1114" type="#_x0000_t75" style="width:595.5pt;height:272.25pt">
            <v:imagedata r:id="rId80" o:title=""/>
          </v:shape>
        </w:pict>
      </w:r>
    </w:p>
    <w:p w:rsidR="00000000" w:rsidRDefault="00F12936">
      <w:pPr>
        <w:pStyle w:val="FORMATTEXT"/>
        <w:ind w:firstLine="568"/>
        <w:jc w:val="center"/>
      </w:pPr>
      <w:r>
        <w:t>Рис. 8 Станция обслуживания автомобиле</w:t>
      </w:r>
      <w:r>
        <w:t>й на 8 постов (дорожная) (типовой проект, Ленинградский филиал Гипроавтотранса)</w:t>
      </w:r>
    </w:p>
    <w:p w:rsidR="00000000" w:rsidRDefault="00F12936">
      <w:pPr>
        <w:pStyle w:val="FORMATTEXT"/>
        <w:ind w:firstLine="568"/>
        <w:jc w:val="center"/>
      </w:pPr>
      <w:r>
        <w:t xml:space="preserve"> Схема генерального плана </w:t>
      </w:r>
    </w:p>
    <w:p w:rsidR="00000000" w:rsidRDefault="00F12936">
      <w:pPr>
        <w:pStyle w:val="HEADERTEXT"/>
        <w:ind w:firstLine="568"/>
        <w:jc w:val="center"/>
        <w:rPr>
          <w:b/>
          <w:bCs/>
        </w:rPr>
      </w:pPr>
    </w:p>
    <w:p w:rsidR="00000000" w:rsidRDefault="00F12936">
      <w:pPr>
        <w:pStyle w:val="FORMATTEXT"/>
        <w:ind w:firstLine="568"/>
        <w:jc w:val="center"/>
      </w:pPr>
    </w:p>
    <w:p w:rsidR="00000000" w:rsidRDefault="00F12936">
      <w:pPr>
        <w:pStyle w:val="FORMATTEXT"/>
        <w:ind w:firstLine="568"/>
        <w:jc w:val="both"/>
      </w:pPr>
      <w:r>
        <w:t>1 - здание станции; 2 - гараж; 3 - внутренняя стоянка отремонтированных автомобилей под навесом; 4 - внутренняя стоянка автомобилей, ожидающих ремо</w:t>
      </w:r>
      <w:r>
        <w:t xml:space="preserve">нта; 5 - внешняя стоянка автомобилей; 6 - очистные сооружения.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Размеры </w:t>
      </w:r>
      <w:r>
        <w:rPr>
          <w:position w:val="-11"/>
        </w:rPr>
        <w:pict>
          <v:shape id="_x0000_i1115" type="#_x0000_t75" style="width:30pt;height:17.25pt">
            <v:imagedata r:id="rId81" o:title=""/>
          </v:shape>
        </w:pict>
      </w:r>
      <w:r>
        <w:t xml:space="preserve"> - определяются по СНиП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center"/>
      </w:pPr>
      <w:r>
        <w:rPr>
          <w:position w:val="-283"/>
        </w:rPr>
        <w:lastRenderedPageBreak/>
        <w:pict>
          <v:shape id="_x0000_i1116" type="#_x0000_t75" style="width:550.5pt;height:289.5pt">
            <v:imagedata r:id="rId82" o:title=""/>
          </v:shape>
        </w:pict>
      </w:r>
    </w:p>
    <w:p w:rsidR="00000000" w:rsidRDefault="00F12936">
      <w:pPr>
        <w:pStyle w:val="FORMATTEXT"/>
        <w:ind w:firstLine="568"/>
        <w:jc w:val="center"/>
      </w:pPr>
      <w:r>
        <w:t>Рис. 9. Пример притрассовой площадки отдыха</w:t>
      </w:r>
    </w:p>
    <w:p w:rsidR="00000000" w:rsidRDefault="00F12936">
      <w:pPr>
        <w:pStyle w:val="FORMATTEXT"/>
        <w:ind w:firstLine="568"/>
        <w:jc w:val="center"/>
      </w:pPr>
      <w:r>
        <w:t xml:space="preserve"> (комплекс типа 1-Б)</w:t>
      </w:r>
    </w:p>
    <w:p w:rsidR="00000000" w:rsidRDefault="00F12936">
      <w:pPr>
        <w:pStyle w:val="FORMATTEXT"/>
        <w:ind w:firstLine="568"/>
        <w:jc w:val="center"/>
      </w:pPr>
      <w:r>
        <w:t xml:space="preserve">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1. Размеры </w:t>
      </w:r>
      <w:r>
        <w:rPr>
          <w:position w:val="-12"/>
        </w:rPr>
        <w:pict>
          <v:shape id="_x0000_i1117" type="#_x0000_t75" style="width:51pt;height:18.75pt">
            <v:imagedata r:id="rId83" o:title=""/>
          </v:shape>
        </w:pict>
      </w:r>
      <w:r>
        <w:t xml:space="preserve">; определяются по СНиП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    </w:t>
      </w:r>
    </w:p>
    <w:p w:rsidR="00000000" w:rsidRDefault="00F12936">
      <w:pPr>
        <w:pStyle w:val="FORMATTEXT"/>
        <w:ind w:firstLine="568"/>
        <w:jc w:val="both"/>
      </w:pPr>
      <w:r>
        <w:t xml:space="preserve"> </w:t>
      </w:r>
    </w:p>
    <w:p w:rsidR="00000000" w:rsidRDefault="00F12936">
      <w:pPr>
        <w:pStyle w:val="FORMATTEXT"/>
        <w:ind w:firstLine="568"/>
        <w:jc w:val="both"/>
      </w:pPr>
      <w:r>
        <w:rPr>
          <w:position w:val="-273"/>
        </w:rPr>
        <w:lastRenderedPageBreak/>
        <w:pict>
          <v:shape id="_x0000_i1118" type="#_x0000_t75" style="width:446.25pt;height:279.75pt">
            <v:imagedata r:id="rId84" o:title=""/>
          </v:shape>
        </w:pic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center"/>
      </w:pPr>
      <w:r>
        <w:t>Рис. 10 Пример размещения АЗС совм</w:t>
      </w:r>
      <w:r>
        <w:t>естно со станцией обслуживания</w:t>
      </w:r>
    </w:p>
    <w:p w:rsidR="00000000" w:rsidRDefault="00F12936">
      <w:pPr>
        <w:pStyle w:val="FORMATTEXT"/>
        <w:ind w:firstLine="568"/>
        <w:jc w:val="center"/>
      </w:pPr>
      <w:r>
        <w:t xml:space="preserve">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1. Столовая расположена на 2-ом этаже магазина.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2. Комнаты отдыха расположены на 2-ом этаже зала ожидания.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Размеры </w:t>
      </w:r>
      <w:r>
        <w:rPr>
          <w:position w:val="-12"/>
        </w:rPr>
        <w:pict>
          <v:shape id="_x0000_i1119" type="#_x0000_t75" style="width:50.25pt;height:18.75pt">
            <v:imagedata r:id="rId85" o:title=""/>
          </v:shape>
        </w:pict>
      </w:r>
      <w:r>
        <w:t xml:space="preserve"> определяются по СНиП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rPr>
          <w:position w:val="-261"/>
        </w:rPr>
        <w:lastRenderedPageBreak/>
        <w:pict>
          <v:shape id="_x0000_i1120" type="#_x0000_t75" style="width:493.5pt;height:267.75pt">
            <v:imagedata r:id="rId86" o:title=""/>
          </v:shape>
        </w:pic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center"/>
      </w:pPr>
      <w:r>
        <w:t>Рис</w:t>
      </w:r>
      <w:r>
        <w:t>. 11 Пример размещения мотеля с кемпингом</w:t>
      </w:r>
    </w:p>
    <w:p w:rsidR="00000000" w:rsidRDefault="00F12936">
      <w:pPr>
        <w:pStyle w:val="FORMATTEXT"/>
        <w:ind w:firstLine="568"/>
        <w:jc w:val="center"/>
      </w:pPr>
      <w:r>
        <w:t xml:space="preserve"> (комплекс типа 3-Б)</w:t>
      </w:r>
    </w:p>
    <w:p w:rsidR="00000000" w:rsidRDefault="00F12936">
      <w:pPr>
        <w:pStyle w:val="FORMATTEXT"/>
        <w:ind w:firstLine="568"/>
        <w:jc w:val="center"/>
      </w:pPr>
      <w:r>
        <w:t xml:space="preserve">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Гостиница расположена над помещениями для стоянки автомобилей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rPr>
          <w:position w:val="-143"/>
        </w:rPr>
        <w:lastRenderedPageBreak/>
        <w:pict>
          <v:shape id="_x0000_i1121" type="#_x0000_t75" style="width:721.5pt;height:149.25pt">
            <v:imagedata r:id="rId87" o:title=""/>
          </v:shape>
        </w:pic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center"/>
      </w:pPr>
      <w:r>
        <w:t>Рис. 12 Пример (схема) размещения автобусных остановок на дороге</w:t>
      </w:r>
    </w:p>
    <w:p w:rsidR="00000000" w:rsidRDefault="00F12936">
      <w:pPr>
        <w:pStyle w:val="FORMATTEXT"/>
        <w:ind w:firstLine="568"/>
        <w:jc w:val="center"/>
      </w:pPr>
      <w:r>
        <w:t xml:space="preserve"> I категории (то же II к</w:t>
      </w:r>
      <w:r>
        <w:t xml:space="preserve">атегории) с подземным переходом </w:t>
      </w:r>
    </w:p>
    <w:p w:rsidR="00000000" w:rsidRDefault="00F12936">
      <w:pPr>
        <w:pStyle w:val="HEADERTEXT"/>
        <w:ind w:firstLine="568"/>
        <w:jc w:val="center"/>
        <w:rPr>
          <w:b/>
          <w:bCs/>
        </w:rPr>
      </w:pP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Размеры </w:t>
      </w:r>
      <w:r>
        <w:rPr>
          <w:position w:val="-12"/>
        </w:rPr>
        <w:pict>
          <v:shape id="_x0000_i1122" type="#_x0000_t75" style="width:69pt;height:18.75pt">
            <v:imagedata r:id="rId70" o:title=""/>
          </v:shape>
        </w:pict>
      </w:r>
      <w:r>
        <w:t xml:space="preserve"> определяются по СНиП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 xml:space="preserve">Примечание: в отдельных случаях по местным условиям возможно симметричное расположение сооружений (без смещения).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rPr>
          <w:position w:val="-156"/>
        </w:rPr>
        <w:pict>
          <v:shape id="_x0000_i1123" type="#_x0000_t75" style="width:717pt;height:162.75pt">
            <v:imagedata r:id="rId88" o:title=""/>
          </v:shape>
        </w:pic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center"/>
      </w:pPr>
      <w:r>
        <w:t>Рис.13. Пример (схема) размещения автозаправочной станции</w:t>
      </w:r>
    </w:p>
    <w:p w:rsidR="00000000" w:rsidRDefault="00F12936">
      <w:pPr>
        <w:pStyle w:val="FORMATTEXT"/>
        <w:ind w:firstLine="568"/>
        <w:jc w:val="center"/>
      </w:pPr>
      <w:r>
        <w:t xml:space="preserve"> на дороге I категории</w:t>
      </w:r>
    </w:p>
    <w:p w:rsidR="00000000" w:rsidRDefault="00F12936">
      <w:pPr>
        <w:pStyle w:val="FORMATTEXT"/>
        <w:ind w:firstLine="568"/>
        <w:jc w:val="center"/>
      </w:pPr>
      <w:r>
        <w:t xml:space="preserve">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Размеры </w:t>
      </w:r>
      <w:r>
        <w:rPr>
          <w:position w:val="-12"/>
        </w:rPr>
        <w:pict>
          <v:shape id="_x0000_i1124" type="#_x0000_t75" style="width:69pt;height:18.75pt">
            <v:imagedata r:id="rId89" o:title=""/>
          </v:shape>
        </w:pict>
      </w:r>
      <w:r>
        <w:t xml:space="preserve"> определяются по СНиП </w:t>
      </w:r>
    </w:p>
    <w:p w:rsidR="00000000" w:rsidRDefault="00F12936">
      <w:pPr>
        <w:pStyle w:val="FORMATTEXT"/>
        <w:ind w:firstLine="568"/>
        <w:jc w:val="center"/>
      </w:pPr>
    </w:p>
    <w:p w:rsidR="00000000" w:rsidRDefault="00F12936">
      <w:pPr>
        <w:pStyle w:val="FORMATTEXT"/>
        <w:ind w:firstLine="568"/>
        <w:jc w:val="center"/>
      </w:pPr>
      <w:r>
        <w:rPr>
          <w:position w:val="-130"/>
        </w:rPr>
        <w:pict>
          <v:shape id="_x0000_i1125" type="#_x0000_t75" style="width:717pt;height:136.5pt">
            <v:imagedata r:id="rId90" o:title=""/>
          </v:shape>
        </w:pict>
      </w:r>
      <w:r>
        <w:t>Рис. 14. Пример (схема) съезда и выезда с дороги III категории в район</w:t>
      </w:r>
    </w:p>
    <w:p w:rsidR="00000000" w:rsidRDefault="00F12936">
      <w:pPr>
        <w:pStyle w:val="FORMATTEXT"/>
        <w:ind w:firstLine="568"/>
        <w:jc w:val="center"/>
      </w:pPr>
      <w:r>
        <w:t xml:space="preserve"> группового размещения сооружений с местным проездом</w:t>
      </w:r>
    </w:p>
    <w:p w:rsidR="00000000" w:rsidRDefault="00F12936">
      <w:pPr>
        <w:pStyle w:val="FORMATTEXT"/>
        <w:ind w:firstLine="568"/>
        <w:jc w:val="center"/>
      </w:pPr>
      <w:r>
        <w:t xml:space="preserve"> </w:t>
      </w:r>
    </w:p>
    <w:p w:rsidR="00000000" w:rsidRDefault="00F12936">
      <w:pPr>
        <w:pStyle w:val="FORMATTEXT"/>
        <w:ind w:firstLine="568"/>
        <w:jc w:val="both"/>
      </w:pPr>
    </w:p>
    <w:p w:rsidR="00000000" w:rsidRDefault="00F12936">
      <w:pPr>
        <w:pStyle w:val="FORMATTEXT"/>
        <w:ind w:firstLine="568"/>
        <w:jc w:val="both"/>
      </w:pPr>
      <w:r>
        <w:t>Размеры </w:t>
      </w:r>
      <w:r>
        <w:rPr>
          <w:position w:val="-12"/>
        </w:rPr>
        <w:pict>
          <v:shape id="_x0000_i1126" type="#_x0000_t75" style="width:69pt;height:18.75pt">
            <v:imagedata r:id="rId70" o:title=""/>
          </v:shape>
        </w:pict>
      </w:r>
      <w:r>
        <w:t xml:space="preserve"> определяются по СНиП </w:t>
      </w:r>
    </w:p>
    <w:p w:rsidR="00000000" w:rsidRDefault="00F12936">
      <w:pPr>
        <w:pStyle w:val="FORMATTEXT"/>
        <w:ind w:firstLine="568"/>
        <w:jc w:val="center"/>
      </w:pPr>
    </w:p>
    <w:p w:rsidR="00000000" w:rsidRDefault="00F12936">
      <w:pPr>
        <w:pStyle w:val="FORMATTEXT"/>
        <w:ind w:firstLine="568"/>
        <w:jc w:val="center"/>
      </w:pPr>
    </w:p>
    <w:p w:rsidR="00000000" w:rsidRDefault="00F12936">
      <w:pPr>
        <w:pStyle w:val="FORMATTEXT"/>
        <w:ind w:firstLine="568"/>
        <w:jc w:val="center"/>
      </w:pPr>
    </w:p>
    <w:p w:rsidR="00000000" w:rsidRDefault="00F12936">
      <w:pPr>
        <w:pStyle w:val="FORMATTEXT"/>
        <w:ind w:firstLine="568"/>
        <w:jc w:val="both"/>
      </w:pPr>
      <w:r>
        <w:t>Текст документа сверен по</w:t>
      </w:r>
      <w:r>
        <w:t>:</w:t>
      </w:r>
    </w:p>
    <w:p w:rsidR="00000000" w:rsidRDefault="00F12936">
      <w:pPr>
        <w:pStyle w:val="FORMATTEXT"/>
        <w:ind w:firstLine="568"/>
        <w:jc w:val="both"/>
      </w:pPr>
      <w:r>
        <w:t xml:space="preserve"> официальное издание</w:t>
      </w:r>
    </w:p>
    <w:p w:rsidR="00000000" w:rsidRDefault="00F12936">
      <w:pPr>
        <w:pStyle w:val="FORMATTEXT"/>
        <w:ind w:firstLine="568"/>
        <w:jc w:val="both"/>
      </w:pPr>
      <w:r>
        <w:t xml:space="preserve"> М.: ЦБНТИ Минавтодора РСФСР, 1987 </w:t>
      </w:r>
    </w:p>
    <w:p w:rsidR="00F12936" w:rsidRDefault="00F12936">
      <w:pPr>
        <w:pStyle w:val="FORMATTEXT"/>
        <w:ind w:firstLine="568"/>
        <w:jc w:val="both"/>
      </w:pPr>
      <w:r>
        <w:t xml:space="preserve">  </w:t>
      </w:r>
    </w:p>
    <w:sectPr w:rsidR="00F12936">
      <w:type w:val="continuous"/>
      <w:pgSz w:w="16840" w:h="11907" w:orient="landscape"/>
      <w:pgMar w:top="850" w:right="1134" w:bottom="1701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DejaVu Sans Condensed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B578D"/>
    <w:rsid w:val="006B578D"/>
    <w:rsid w:val="00F12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LBOTTOM">
    <w:name w:val="#COL_BOTTOM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COLTOP">
    <w:name w:val="#COL_TOP"/>
    <w:uiPriority w:val="9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COLTOPPAGENUM">
    <w:name w:val="#COL_TOP.PAGE_NUM"/>
    <w:uiPriority w:val="9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COLTOPTYPE">
    <w:name w:val="#COL_TOP.TYPE"/>
    <w:uiPriority w:val="9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PRINTSECTION">
    <w:name w:val="#PRINT_SECTION"/>
    <w:uiPriority w:val="9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CENTERTEXT">
    <w:name w:val=".CENTERTEXT"/>
    <w:uiPriority w:val="9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FORMATTEXT">
    <w:name w:val=".FORMATTEXT"/>
    <w:uiPriority w:val="9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HEADERTEXT">
    <w:name w:val=".HEADERTEXT"/>
    <w:uiPriority w:val="99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paragraph" w:customStyle="1" w:styleId="IMAGE">
    <w:name w:val=".IMAGE"/>
    <w:uiPriority w:val="9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TOPLEVELTEXT">
    <w:name w:val=".TOPLEVELTEXT"/>
    <w:uiPriority w:val="9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UNFORMATTEXT">
    <w:name w:val=".UNFORMATTEXT"/>
    <w:uiPriority w:val="99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customStyle="1" w:styleId="BODY">
    <w:name w:val="BODY"/>
    <w:uiPriority w:val="99"/>
    <w:pPr>
      <w:widowControl w:val="0"/>
      <w:autoSpaceDE w:val="0"/>
      <w:autoSpaceDN w:val="0"/>
      <w:adjustRightInd w:val="0"/>
    </w:pPr>
    <w:rPr>
      <w:rFonts w:ascii="DejaVu Sans Condensed" w:hAnsi="DejaVu Sans Condensed" w:cs="DejaVu Sans Condensed"/>
      <w:sz w:val="24"/>
      <w:szCs w:val="24"/>
    </w:rPr>
  </w:style>
  <w:style w:type="paragraph" w:customStyle="1" w:styleId="HTML">
    <w:name w:val="HTML"/>
    <w:uiPriority w:val="9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LI">
    <w:name w:val="LI"/>
    <w:uiPriority w:val="9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LIHOVER">
    <w:name w:val="LI:HOVER"/>
    <w:uiPriority w:val="9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TABLE">
    <w:name w:val="TABLE"/>
    <w:uiPriority w:val="9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ULLIST">
    <w:name w:val="UL.LIST"/>
    <w:uiPriority w:val="9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ULLISTRECORDS">
    <w:name w:val="UL.LISTRECORDS"/>
    <w:uiPriority w:val="9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87</Pages>
  <Words>14095</Words>
  <Characters>80343</Characters>
  <Application>Microsoft Office Word</Application>
  <DocSecurity>0</DocSecurity>
  <Lines>669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РСН 62-86 Методические указания по определению состава объектов автосервиса и их размещения на автомобильных дорогах общегосударственного и республиканского значения в РСФСР </vt:lpstr>
    </vt:vector>
  </TitlesOfParts>
  <Company/>
  <LinksUpToDate>false</LinksUpToDate>
  <CharactersWithSpaces>94250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РСН 62-86 Методические указания по определению состава объектов автосервиса и их размещения на автомобильных дорогах общегосударственного и республиканского значения в РСФСР</dc:title>
  <dc:creator>АБ</dc:creator>
  <cp:keywords>методические указания по определению состава объектов автосервиса и их размещения на автомобильных дорогах общегосударственного и республиканского значения в РСФСР</cp:keywords>
  <cp:lastModifiedBy>АБ</cp:lastModifiedBy>
  <cp:revision>2</cp:revision>
  <dcterms:created xsi:type="dcterms:W3CDTF">2014-12-20T08:39:00Z</dcterms:created>
  <dcterms:modified xsi:type="dcterms:W3CDTF">2014-12-20T08:39:00Z</dcterms:modified>
</cp:coreProperties>
</file>